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7" w:rsidRDefault="00BB7527" w:rsidP="00006BE7">
      <w:pPr>
        <w:ind w:left="3600" w:right="4565" w:firstLine="228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5810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27" w:rsidRDefault="00BB7527" w:rsidP="00BB752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B7527" w:rsidRDefault="00BB7527" w:rsidP="00BB7527">
      <w:pPr>
        <w:pStyle w:val="2"/>
        <w:jc w:val="center"/>
        <w:rPr>
          <w:rFonts w:ascii="Arial Narrow" w:hAnsi="Arial Narrow"/>
          <w:i w:val="0"/>
          <w:sz w:val="40"/>
          <w:szCs w:val="40"/>
        </w:rPr>
      </w:pPr>
      <w:r>
        <w:rPr>
          <w:i w:val="0"/>
          <w:sz w:val="40"/>
          <w:szCs w:val="40"/>
        </w:rPr>
        <w:t>Челябинской области</w:t>
      </w:r>
    </w:p>
    <w:p w:rsidR="00BB7527" w:rsidRPr="0072015F" w:rsidRDefault="00BB7527" w:rsidP="00BB7527">
      <w:pPr>
        <w:pStyle w:val="1"/>
        <w:jc w:val="center"/>
        <w:rPr>
          <w:rFonts w:ascii="Arial Black" w:hAnsi="Arial Black"/>
          <w:b/>
          <w:sz w:val="52"/>
        </w:rPr>
      </w:pPr>
      <w:r w:rsidRPr="0072015F">
        <w:rPr>
          <w:rFonts w:ascii="Arial Black" w:hAnsi="Arial Black"/>
          <w:b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2"/>
      </w:tblGrid>
      <w:tr w:rsidR="00BB7527" w:rsidTr="003732B2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B7527" w:rsidRDefault="00BB7527" w:rsidP="003732B2"/>
        </w:tc>
      </w:tr>
    </w:tbl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72015F">
        <w:rPr>
          <w:rFonts w:ascii="Times New Roman" w:hAnsi="Times New Roman"/>
          <w:bCs/>
          <w:sz w:val="28"/>
          <w:szCs w:val="28"/>
        </w:rPr>
        <w:t>т</w:t>
      </w:r>
      <w:r w:rsidR="00006BE7">
        <w:rPr>
          <w:rFonts w:ascii="Times New Roman" w:hAnsi="Times New Roman"/>
          <w:bCs/>
          <w:sz w:val="28"/>
          <w:szCs w:val="28"/>
        </w:rPr>
        <w:t xml:space="preserve"> 02.03.</w:t>
      </w:r>
      <w:r>
        <w:rPr>
          <w:rFonts w:ascii="Times New Roman" w:hAnsi="Times New Roman"/>
          <w:bCs/>
          <w:sz w:val="28"/>
          <w:szCs w:val="28"/>
        </w:rPr>
        <w:t>2017</w:t>
      </w:r>
      <w:r w:rsidRPr="0072015F">
        <w:rPr>
          <w:rFonts w:ascii="Times New Roman" w:hAnsi="Times New Roman"/>
          <w:bCs/>
          <w:sz w:val="28"/>
          <w:szCs w:val="28"/>
        </w:rPr>
        <w:t xml:space="preserve">г.   </w:t>
      </w:r>
      <w:r w:rsidR="00F20C86">
        <w:rPr>
          <w:rFonts w:ascii="Times New Roman" w:hAnsi="Times New Roman"/>
          <w:bCs/>
          <w:sz w:val="28"/>
          <w:szCs w:val="28"/>
        </w:rPr>
        <w:t xml:space="preserve">            </w:t>
      </w:r>
      <w:r w:rsidR="00F20C86">
        <w:rPr>
          <w:rFonts w:ascii="Times New Roman" w:hAnsi="Times New Roman"/>
          <w:bCs/>
          <w:sz w:val="28"/>
          <w:szCs w:val="28"/>
        </w:rPr>
        <w:tab/>
      </w:r>
      <w:r w:rsidR="00F20C86">
        <w:rPr>
          <w:rFonts w:ascii="Times New Roman" w:hAnsi="Times New Roman"/>
          <w:bCs/>
          <w:sz w:val="28"/>
          <w:szCs w:val="28"/>
        </w:rPr>
        <w:tab/>
      </w:r>
      <w:r w:rsidR="00F20C86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  <w:r w:rsidR="00006BE7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015F">
        <w:rPr>
          <w:rFonts w:ascii="Times New Roman" w:hAnsi="Times New Roman"/>
          <w:bCs/>
          <w:sz w:val="28"/>
          <w:szCs w:val="28"/>
        </w:rPr>
        <w:t xml:space="preserve"> № </w:t>
      </w:r>
      <w:r w:rsidR="00006BE7">
        <w:rPr>
          <w:rFonts w:ascii="Times New Roman" w:hAnsi="Times New Roman"/>
          <w:bCs/>
          <w:sz w:val="28"/>
          <w:szCs w:val="28"/>
        </w:rPr>
        <w:t>207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7527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BB7527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Усть-Катавского </w:t>
      </w:r>
      <w:proofErr w:type="gramStart"/>
      <w:r w:rsidRPr="00E64091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proofErr w:type="gramEnd"/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округа от 24.10.2016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>г. № 1</w:t>
      </w:r>
      <w:r>
        <w:rPr>
          <w:rFonts w:ascii="Times New Roman" w:hAnsi="Times New Roman"/>
          <w:bCs/>
          <w:color w:val="000000"/>
          <w:sz w:val="28"/>
          <w:szCs w:val="28"/>
        </w:rPr>
        <w:t>291 «</w:t>
      </w:r>
      <w:r w:rsidRPr="0072015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015F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программы «Развитие 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015F">
        <w:rPr>
          <w:rFonts w:ascii="Times New Roman" w:hAnsi="Times New Roman"/>
          <w:bCs/>
          <w:color w:val="000000"/>
          <w:sz w:val="28"/>
          <w:szCs w:val="28"/>
        </w:rPr>
        <w:t xml:space="preserve">образования в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Усть-Катавском 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городском округе на 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годы»</w:t>
      </w:r>
      <w:proofErr w:type="gramEnd"/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</w:t>
      </w:r>
      <w:proofErr w:type="gramStart"/>
      <w:r w:rsidRPr="0072015F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2015F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72015F">
        <w:rPr>
          <w:rFonts w:ascii="Times New Roman" w:hAnsi="Times New Roman"/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постановлением главы Усть-Катавского городского округа от 14.11.2013г. № 1645 «Об утверждении порядка принятия решений о разработке муниципальных программ, их формирования и реализации», </w:t>
      </w:r>
      <w:r w:rsidRPr="0072015F">
        <w:rPr>
          <w:rFonts w:ascii="Times New Roman" w:hAnsi="Times New Roman"/>
          <w:bCs/>
          <w:sz w:val="28"/>
          <w:szCs w:val="28"/>
        </w:rPr>
        <w:t xml:space="preserve">Уставом Усть-Катавского городского округа,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с целью повышения качества жизни населения Усть-Катавского городского округа за счет использования информационных и коммуникационных технологий,</w:t>
      </w:r>
      <w:proofErr w:type="gramEnd"/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администрация Усть-Катавского городского округа  ПОСТАНОВЛЯЕТ:</w:t>
      </w:r>
    </w:p>
    <w:p w:rsidR="00BB7527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 Внести в 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Усть-Катавского городс</w:t>
      </w:r>
      <w:r>
        <w:rPr>
          <w:rFonts w:ascii="Times New Roman" w:hAnsi="Times New Roman"/>
          <w:bCs/>
          <w:color w:val="000000"/>
          <w:sz w:val="28"/>
          <w:szCs w:val="28"/>
        </w:rPr>
        <w:t>кого округа от 24.10.2016г. № 1291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муниципальной программы «Развитие образования в </w:t>
      </w:r>
      <w:r w:rsidRPr="00E6409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E64091">
        <w:rPr>
          <w:rFonts w:ascii="Times New Roman" w:hAnsi="Times New Roman"/>
          <w:bCs/>
          <w:color w:val="000000"/>
          <w:spacing w:val="-1"/>
          <w:sz w:val="28"/>
          <w:szCs w:val="28"/>
        </w:rPr>
        <w:t>годы»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изменения и дополнения:</w:t>
      </w:r>
    </w:p>
    <w:p w:rsidR="00BB7527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1.1. Паспорт муниципальной программы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годы» изложить в новой редакции (прилагается).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 </w:t>
      </w: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1.2.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Раздел I  «Содержание проблемы и обоснования необходимости её решения программными методами» включить пункт 9.</w:t>
      </w:r>
      <w:r w:rsidR="006B277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:</w:t>
      </w:r>
    </w:p>
    <w:p w:rsidR="00BB7527" w:rsidRPr="00962F82" w:rsidRDefault="00F20C86" w:rsidP="00BB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«</w:t>
      </w:r>
      <w:r w:rsidR="00BB752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9. </w:t>
      </w:r>
      <w:r w:rsidR="00BB7527" w:rsidRPr="00962F82">
        <w:rPr>
          <w:rFonts w:ascii="Times New Roman" w:hAnsi="Times New Roman"/>
          <w:sz w:val="28"/>
          <w:szCs w:val="28"/>
        </w:rPr>
        <w:t>Организация отдыха и оздоровления детей в период летних каникул является приоритетным направлением в вопросах здоровье</w:t>
      </w:r>
      <w:r w:rsidR="007A1B4B">
        <w:rPr>
          <w:rFonts w:ascii="Times New Roman" w:hAnsi="Times New Roman"/>
          <w:sz w:val="28"/>
          <w:szCs w:val="28"/>
        </w:rPr>
        <w:t xml:space="preserve"> </w:t>
      </w:r>
      <w:r w:rsidR="00BB7527" w:rsidRPr="00962F82">
        <w:rPr>
          <w:rFonts w:ascii="Times New Roman" w:hAnsi="Times New Roman"/>
          <w:sz w:val="28"/>
          <w:szCs w:val="28"/>
        </w:rPr>
        <w:t>сбережения и профилактики безнадзорности и правонарушений несовершеннолетних.</w:t>
      </w:r>
    </w:p>
    <w:p w:rsidR="00BB7527" w:rsidRPr="00962F82" w:rsidRDefault="00BB7527" w:rsidP="00BB7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962F82">
        <w:rPr>
          <w:rFonts w:ascii="Times New Roman" w:hAnsi="Times New Roman"/>
          <w:sz w:val="28"/>
          <w:szCs w:val="28"/>
        </w:rPr>
        <w:t xml:space="preserve"> году в Усть-Катавском городском округе организованными формами отдыха </w:t>
      </w:r>
      <w:r>
        <w:rPr>
          <w:rFonts w:ascii="Times New Roman" w:hAnsi="Times New Roman"/>
          <w:sz w:val="28"/>
          <w:szCs w:val="28"/>
        </w:rPr>
        <w:t xml:space="preserve">всего 1288 из них за счет средств областной субсидии 1277, в том </w:t>
      </w:r>
      <w:r>
        <w:rPr>
          <w:rFonts w:ascii="Times New Roman" w:hAnsi="Times New Roman"/>
          <w:sz w:val="28"/>
          <w:szCs w:val="28"/>
        </w:rPr>
        <w:lastRenderedPageBreak/>
        <w:t xml:space="preserve">числе 560 </w:t>
      </w:r>
      <w:r w:rsidRPr="00962F82">
        <w:rPr>
          <w:rFonts w:ascii="Times New Roman" w:hAnsi="Times New Roman"/>
          <w:sz w:val="28"/>
          <w:szCs w:val="28"/>
        </w:rPr>
        <w:t>в МКУ ДОЦ «Ребячья республика»</w:t>
      </w:r>
      <w:r>
        <w:rPr>
          <w:rFonts w:ascii="Times New Roman" w:hAnsi="Times New Roman"/>
          <w:sz w:val="28"/>
          <w:szCs w:val="28"/>
        </w:rPr>
        <w:t xml:space="preserve"> и 717 в лагерях с дневным пребыванием, 269</w:t>
      </w:r>
      <w:r w:rsidRPr="00962F82">
        <w:rPr>
          <w:rFonts w:ascii="Times New Roman" w:hAnsi="Times New Roman"/>
          <w:sz w:val="28"/>
          <w:szCs w:val="28"/>
        </w:rPr>
        <w:t xml:space="preserve"> детей Катав-Ивановского и Ашинского муниципальных районов</w:t>
      </w:r>
      <w:r>
        <w:rPr>
          <w:rFonts w:ascii="Times New Roman" w:hAnsi="Times New Roman"/>
          <w:sz w:val="28"/>
          <w:szCs w:val="28"/>
        </w:rPr>
        <w:t>,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рехгорный</w:t>
      </w:r>
      <w:r w:rsidRPr="00962F82">
        <w:rPr>
          <w:rFonts w:ascii="Times New Roman" w:hAnsi="Times New Roman"/>
          <w:sz w:val="28"/>
          <w:szCs w:val="28"/>
        </w:rPr>
        <w:t>.</w:t>
      </w:r>
    </w:p>
    <w:p w:rsidR="00BB7527" w:rsidRPr="00962F82" w:rsidRDefault="00BB7527" w:rsidP="00BB7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F82">
        <w:rPr>
          <w:rFonts w:ascii="Times New Roman" w:hAnsi="Times New Roman"/>
          <w:sz w:val="28"/>
          <w:szCs w:val="28"/>
        </w:rPr>
        <w:t>Детские оздоровительные лагеря с дневным пребыванием детей располагались на базе:</w:t>
      </w:r>
    </w:p>
    <w:p w:rsidR="00BB7527" w:rsidRPr="00962F82" w:rsidRDefault="00BB7527" w:rsidP="00BB7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962F82">
        <w:rPr>
          <w:rFonts w:ascii="Times New Roman" w:hAnsi="Times New Roman"/>
          <w:sz w:val="28"/>
          <w:szCs w:val="28"/>
        </w:rPr>
        <w:t xml:space="preserve">униципального казённого  общеобразовательного учреждения «Средняя общеобразовательная школа №1», муниципального автономного общеобразовательного учреждения «Средняя общеобразовательная школа №5», муниципального автономного общеобразовательного учреждения «Средняя общеобразовательная школа №7 </w:t>
      </w:r>
      <w:r w:rsidRPr="00962F82">
        <w:rPr>
          <w:rFonts w:ascii="Times New Roman" w:hAnsi="Times New Roman"/>
          <w:bCs/>
          <w:sz w:val="28"/>
          <w:szCs w:val="28"/>
        </w:rPr>
        <w:t xml:space="preserve">им. Героя России </w:t>
      </w:r>
      <w:proofErr w:type="spellStart"/>
      <w:r w:rsidRPr="00962F82">
        <w:rPr>
          <w:rFonts w:ascii="Times New Roman" w:hAnsi="Times New Roman"/>
          <w:bCs/>
          <w:sz w:val="28"/>
          <w:szCs w:val="28"/>
        </w:rPr>
        <w:t>А.Р.Курбангалеева</w:t>
      </w:r>
      <w:proofErr w:type="spellEnd"/>
      <w:r w:rsidRPr="00962F82">
        <w:rPr>
          <w:rFonts w:ascii="Times New Roman" w:hAnsi="Times New Roman"/>
          <w:sz w:val="28"/>
          <w:szCs w:val="28"/>
        </w:rPr>
        <w:t>», муниципального казённого общеобразовательного учреждения «Основная общеобразовательная школа №4», муниципального казённого общеобразовательного учреждения «Основная общеобразовательная школа села Минка», муниципального казённого общеобразовательного учреждения с. Тюбеляс, муниципального казённого общеобразовательного учреждения «Средняя общеобразовательная школа</w:t>
      </w:r>
      <w:proofErr w:type="gramEnd"/>
      <w:r w:rsidRPr="00962F82">
        <w:rPr>
          <w:rFonts w:ascii="Times New Roman" w:hAnsi="Times New Roman"/>
          <w:sz w:val="28"/>
          <w:szCs w:val="28"/>
        </w:rPr>
        <w:t xml:space="preserve"> № 23» п. Вязовая,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школа-интернат».</w:t>
      </w:r>
    </w:p>
    <w:p w:rsidR="00BB7527" w:rsidRPr="00B01507" w:rsidRDefault="00BB7527" w:rsidP="00BB752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1.3.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В Разделе V «Ресурсное обеспечение Программы»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муниципальной программы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годы» </w:t>
      </w:r>
      <w:r>
        <w:rPr>
          <w:rFonts w:ascii="Times New Roman" w:hAnsi="Times New Roman"/>
          <w:spacing w:val="2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щий объем финансирования Программы цифру «</w:t>
      </w:r>
      <w:r w:rsidRPr="00852A3F">
        <w:rPr>
          <w:rFonts w:ascii="Times New Roman" w:hAnsi="Times New Roman"/>
          <w:sz w:val="28"/>
          <w:szCs w:val="28"/>
        </w:rPr>
        <w:t>691 885,12</w:t>
      </w:r>
      <w:r w:rsidR="006B2774">
        <w:rPr>
          <w:rFonts w:ascii="Times New Roman" w:hAnsi="Times New Roman"/>
          <w:sz w:val="28"/>
          <w:szCs w:val="28"/>
        </w:rPr>
        <w:t>» заменить цифрой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191919"/>
          <w:sz w:val="28"/>
          <w:szCs w:val="28"/>
        </w:rPr>
        <w:t>597 476,51</w:t>
      </w:r>
      <w:r>
        <w:rPr>
          <w:rFonts w:ascii="Times New Roman" w:hAnsi="Times New Roman"/>
          <w:sz w:val="28"/>
          <w:szCs w:val="28"/>
        </w:rPr>
        <w:t>».</w:t>
      </w:r>
    </w:p>
    <w:p w:rsidR="00BB7527" w:rsidRDefault="00BB7527" w:rsidP="00BB752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1.4. 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Раздел VII «</w:t>
      </w:r>
      <w:r>
        <w:rPr>
          <w:rFonts w:ascii="Times New Roman" w:hAnsi="Times New Roman"/>
          <w:sz w:val="28"/>
          <w:szCs w:val="28"/>
        </w:rPr>
        <w:t>Ожидаемые результаты реализации программы с указанием целевых индикаторов и показателей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» изложить в новой редакции:</w:t>
      </w:r>
    </w:p>
    <w:p w:rsidR="00BB7527" w:rsidRDefault="00BB7527" w:rsidP="00BB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 реализации Программы, ожидаем получить следующие результаты:  </w:t>
      </w:r>
    </w:p>
    <w:tbl>
      <w:tblPr>
        <w:tblW w:w="9072" w:type="dxa"/>
        <w:tblInd w:w="108" w:type="dxa"/>
        <w:tblLayout w:type="fixed"/>
        <w:tblLook w:val="01E0"/>
      </w:tblPr>
      <w:tblGrid>
        <w:gridCol w:w="9072"/>
      </w:tblGrid>
      <w:tr w:rsidR="00BB7527" w:rsidTr="00BB7527">
        <w:trPr>
          <w:trHeight w:val="929"/>
        </w:trPr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увеличить долю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обучающихся, которым предоставлена возможность обучаться в общеобразовательных учреждениях, отвечающих современным требованиям, от общей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 школьников до 89</w:t>
            </w:r>
            <w:r w:rsidRPr="00F003FD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BB7527" w:rsidTr="00BB7527"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увеличить долю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до  89%;</w:t>
            </w:r>
          </w:p>
        </w:tc>
      </w:tr>
      <w:tr w:rsidR="00BB7527" w:rsidTr="00BB7527">
        <w:trPr>
          <w:trHeight w:val="910"/>
        </w:trPr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увеличить долю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учителей, прошедших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по новым адресным моделям повышения квалификации и имевшим возможность выбора программ обучения, в общей численности 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78 %;</w:t>
            </w:r>
          </w:p>
        </w:tc>
      </w:tr>
      <w:tr w:rsidR="00BB7527" w:rsidTr="00BB7527"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увеличить долю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в возрасте до 30 лет, работающих в муниципальных общеобразовательных учреждениях, специальных (коррекционных) образовательных учреждениях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</w:t>
            </w:r>
            <w:r w:rsidRPr="003B1DA4">
              <w:rPr>
                <w:rFonts w:ascii="Times New Roman" w:hAnsi="Times New Roman"/>
                <w:sz w:val="28"/>
                <w:szCs w:val="28"/>
              </w:rPr>
              <w:t xml:space="preserve"> от общей численности педагогических работников до  13,7%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B7527" w:rsidTr="00BB7527"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увеличить долю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57B">
              <w:rPr>
                <w:rFonts w:ascii="Times New Roman" w:hAnsi="Times New Roman"/>
                <w:sz w:val="28"/>
                <w:szCs w:val="28"/>
              </w:rPr>
              <w:t>обучающихся охваченных горячим питанием  во  время  образовательного 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A4">
              <w:rPr>
                <w:rFonts w:ascii="Times New Roman" w:hAnsi="Times New Roman"/>
                <w:sz w:val="28"/>
                <w:szCs w:val="28"/>
              </w:rPr>
              <w:t>от общего числа учащихся</w:t>
            </w:r>
            <w:r w:rsidRPr="00D53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D53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97%;</w:t>
            </w:r>
          </w:p>
        </w:tc>
      </w:tr>
      <w:tr w:rsidR="00BB7527" w:rsidTr="00BB7527"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увеличение доли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обучающихся, реализующих программы начального, основного, среднего (полного) общего и дополнительного общего образования до  2,7%;</w:t>
            </w:r>
            <w:proofErr w:type="gramEnd"/>
          </w:p>
        </w:tc>
      </w:tr>
      <w:tr w:rsidR="00BB7527" w:rsidTr="00BB7527"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увеличить долю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 до 3,8%;</w:t>
            </w:r>
          </w:p>
        </w:tc>
      </w:tr>
      <w:tr w:rsidR="00BB7527" w:rsidRPr="00D5357B" w:rsidTr="00BB7527">
        <w:tc>
          <w:tcPr>
            <w:tcW w:w="9072" w:type="dxa"/>
          </w:tcPr>
          <w:p w:rsidR="00BB7527" w:rsidRPr="00D5357B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увеличить долю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учреждений, в которых открытые спортивные сооружения оснащены спортивным инвентарем и оборудованием </w:t>
            </w:r>
            <w:r w:rsidRPr="00437B4A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от общего числа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D53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70%;</w:t>
            </w:r>
          </w:p>
        </w:tc>
      </w:tr>
      <w:tr w:rsidR="00BB7527" w:rsidTr="00BB7527"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увеличить долю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учреждений, в которых создана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среда для инклюзивного образования детей-инвалидов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437B4A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от общего числа общеобразовательных учреждений</w:t>
            </w:r>
            <w:r w:rsidRPr="00437B4A">
              <w:rPr>
                <w:rFonts w:ascii="Times New Roman" w:hAnsi="Times New Roman"/>
                <w:sz w:val="28"/>
                <w:szCs w:val="28"/>
              </w:rPr>
              <w:t xml:space="preserve"> до 40%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B7527" w:rsidTr="00BB7527"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увеличить долю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учащихся, занимающихся физической культурой и спортом во внеурочное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DA4">
              <w:rPr>
                <w:rFonts w:ascii="Times New Roman" w:hAnsi="Times New Roman"/>
                <w:sz w:val="28"/>
                <w:szCs w:val="28"/>
              </w:rPr>
              <w:t>от общего числа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21,7%;</w:t>
            </w:r>
          </w:p>
        </w:tc>
      </w:tr>
      <w:tr w:rsidR="00BB7527" w:rsidTr="00BB7527">
        <w:tc>
          <w:tcPr>
            <w:tcW w:w="9072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увеличить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количество</w:t>
            </w: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школьных спортивных клубов, созданных в общеобразовательных учреждениях для занятий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 ед.;</w:t>
            </w:r>
          </w:p>
          <w:p w:rsidR="00BB7527" w:rsidRPr="0059335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- увеличить долю </w:t>
            </w:r>
            <w:r w:rsidRPr="00962F82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подростков, прошедших оздоровление в загородном </w:t>
            </w:r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>лагере от общего числа детей в возрасте от 6 до 18 лет до 14,5 %</w:t>
            </w:r>
            <w:r w:rsidRPr="0059335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;</w:t>
            </w:r>
          </w:p>
          <w:p w:rsidR="00BB7527" w:rsidRPr="00567B18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- </w:t>
            </w:r>
            <w:r w:rsidRPr="0059335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увеличить долю </w:t>
            </w:r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детей и подростков, прошедших оздоровление в лагерях с </w:t>
            </w:r>
            <w:proofErr w:type="gramStart"/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>дневным</w:t>
            </w:r>
            <w:proofErr w:type="gramEnd"/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пребывание</w:t>
            </w:r>
            <w:r w:rsidRPr="00593352">
              <w:rPr>
                <w:rFonts w:ascii="Times New Roman" w:hAnsi="Times New Roman"/>
                <w:sz w:val="28"/>
                <w:szCs w:val="28"/>
              </w:rPr>
              <w:t xml:space="preserve"> от общего числа учащихся</w:t>
            </w:r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26,8 %</w:t>
            </w:r>
            <w:r w:rsidRPr="0059335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</w:tbl>
    <w:p w:rsidR="00BB7527" w:rsidRPr="000C5F6D" w:rsidRDefault="00BB7527" w:rsidP="00BB7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C5F6D">
        <w:rPr>
          <w:rFonts w:ascii="Times New Roman" w:hAnsi="Times New Roman"/>
          <w:sz w:val="28"/>
          <w:szCs w:val="28"/>
        </w:rPr>
        <w:t>Основными целевыми индикативными показателями реализации Программы избраны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программных мероприятий на областном и муниципальном уровнях, оптимизировать финансовые расходы из всех источников финансирования</w:t>
      </w:r>
      <w:r w:rsidRPr="00470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(таблица 1)</w:t>
      </w:r>
      <w:proofErr w:type="gramEnd"/>
    </w:p>
    <w:p w:rsidR="00006BE7" w:rsidRDefault="00006BE7" w:rsidP="00BB7527">
      <w:pPr>
        <w:jc w:val="center"/>
        <w:rPr>
          <w:rFonts w:ascii="Times New Roman" w:hAnsi="Times New Roman"/>
          <w:sz w:val="28"/>
          <w:szCs w:val="28"/>
        </w:rPr>
      </w:pPr>
    </w:p>
    <w:p w:rsidR="00006BE7" w:rsidRDefault="00006BE7" w:rsidP="00BB7527">
      <w:pPr>
        <w:jc w:val="center"/>
        <w:rPr>
          <w:rFonts w:ascii="Times New Roman" w:hAnsi="Times New Roman"/>
          <w:sz w:val="28"/>
          <w:szCs w:val="28"/>
        </w:rPr>
      </w:pPr>
    </w:p>
    <w:p w:rsidR="00BB7527" w:rsidRPr="000C5F6D" w:rsidRDefault="00BB7527" w:rsidP="00BB7527">
      <w:pPr>
        <w:jc w:val="center"/>
        <w:rPr>
          <w:rFonts w:ascii="Times New Roman" w:hAnsi="Times New Roman"/>
          <w:sz w:val="28"/>
          <w:szCs w:val="28"/>
        </w:rPr>
      </w:pPr>
      <w:r w:rsidRPr="000C5F6D">
        <w:rPr>
          <w:rFonts w:ascii="Times New Roman" w:hAnsi="Times New Roman"/>
          <w:sz w:val="28"/>
          <w:szCs w:val="28"/>
        </w:rPr>
        <w:lastRenderedPageBreak/>
        <w:t>Индикативные показатели реализации Программы</w:t>
      </w:r>
    </w:p>
    <w:p w:rsidR="00BB7527" w:rsidRPr="000C5F6D" w:rsidRDefault="00BB7527" w:rsidP="00BB7527">
      <w:pPr>
        <w:jc w:val="right"/>
        <w:rPr>
          <w:rFonts w:ascii="Times New Roman" w:hAnsi="Times New Roman"/>
          <w:sz w:val="28"/>
          <w:szCs w:val="28"/>
        </w:rPr>
      </w:pPr>
      <w:r w:rsidRPr="000C5F6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1260"/>
        <w:gridCol w:w="1279"/>
        <w:gridCol w:w="1279"/>
      </w:tblGrid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C5F6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C5F6D">
              <w:rPr>
                <w:rFonts w:ascii="Times New Roman" w:hAnsi="Times New Roman"/>
              </w:rPr>
              <w:t>/</w:t>
            </w:r>
            <w:proofErr w:type="spellStart"/>
            <w:r w:rsidRPr="000C5F6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89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Индикативные показатели</w:t>
            </w:r>
          </w:p>
        </w:tc>
        <w:tc>
          <w:tcPr>
            <w:tcW w:w="1260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г.   </w:t>
            </w:r>
          </w:p>
        </w:tc>
        <w:tc>
          <w:tcPr>
            <w:tcW w:w="1279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г.</w:t>
            </w:r>
          </w:p>
        </w:tc>
        <w:tc>
          <w:tcPr>
            <w:tcW w:w="1279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</w:tr>
      <w:tr w:rsidR="00BB7527" w:rsidRPr="000C5F6D" w:rsidTr="00BB7527">
        <w:trPr>
          <w:trHeight w:val="191"/>
        </w:trPr>
        <w:tc>
          <w:tcPr>
            <w:tcW w:w="648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3</w:t>
            </w:r>
          </w:p>
        </w:tc>
        <w:tc>
          <w:tcPr>
            <w:tcW w:w="1279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F6D"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</w:tcPr>
          <w:p w:rsidR="00BB7527" w:rsidRPr="000C5F6D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 xml:space="preserve">доля обучающихся, которым предоставлена возможность обучаться в общеобразовательных учреждениях, отвечающих современным требованиям, от общей численности школьников </w:t>
            </w:r>
          </w:p>
        </w:tc>
        <w:tc>
          <w:tcPr>
            <w:tcW w:w="1260" w:type="dxa"/>
          </w:tcPr>
          <w:p w:rsidR="00BB7527" w:rsidRPr="000C5F6D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87 %</w:t>
            </w:r>
          </w:p>
        </w:tc>
        <w:tc>
          <w:tcPr>
            <w:tcW w:w="1279" w:type="dxa"/>
          </w:tcPr>
          <w:p w:rsidR="00BB7527" w:rsidRPr="000C5F6D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</w:p>
        </w:tc>
        <w:tc>
          <w:tcPr>
            <w:tcW w:w="1260" w:type="dxa"/>
          </w:tcPr>
          <w:p w:rsidR="00BB7527" w:rsidRPr="000C5F6D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86 %</w:t>
            </w:r>
          </w:p>
        </w:tc>
        <w:tc>
          <w:tcPr>
            <w:tcW w:w="1279" w:type="dxa"/>
          </w:tcPr>
          <w:p w:rsidR="00BB7527" w:rsidRPr="000C5F6D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eastAsia="MS Mincho" w:hAnsi="Times New Roman"/>
                <w:sz w:val="24"/>
                <w:szCs w:val="24"/>
              </w:rPr>
              <w:t xml:space="preserve">доля учителей, прошедших </w:t>
            </w:r>
            <w:proofErr w:type="gramStart"/>
            <w:r w:rsidRPr="002F03AE">
              <w:rPr>
                <w:rFonts w:ascii="Times New Roman" w:eastAsia="MS Mincho" w:hAnsi="Times New Roman"/>
                <w:sz w:val="24"/>
                <w:szCs w:val="24"/>
              </w:rPr>
              <w:t>обучение</w:t>
            </w:r>
            <w:proofErr w:type="gramEnd"/>
            <w:r w:rsidRPr="002F03AE">
              <w:rPr>
                <w:rFonts w:ascii="Times New Roman" w:eastAsia="MS Mincho" w:hAnsi="Times New Roman"/>
                <w:sz w:val="24"/>
                <w:szCs w:val="24"/>
              </w:rPr>
              <w:t xml:space="preserve"> по новым адресным моделям повышения квалификации и имевшим возможность выбора программ обучения, в общей численности учителей</w:t>
            </w:r>
            <w:r w:rsidRPr="002F0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B7527" w:rsidRPr="000C5F6D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в возрасте до 30 лет, работающих в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от общей численности педагогических работников</w:t>
            </w:r>
          </w:p>
        </w:tc>
        <w:tc>
          <w:tcPr>
            <w:tcW w:w="1260" w:type="dxa"/>
          </w:tcPr>
          <w:p w:rsidR="00BB7527" w:rsidRPr="000C5F6D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3AE">
              <w:rPr>
                <w:rFonts w:ascii="Times New Roman" w:hAnsi="Times New Roman"/>
                <w:sz w:val="24"/>
                <w:szCs w:val="24"/>
              </w:rPr>
              <w:t xml:space="preserve"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обучающихся, реализующих программы начального, основного, среднего (полного) общего и дополнительного общего образования </w:t>
            </w:r>
            <w:proofErr w:type="gramEnd"/>
          </w:p>
        </w:tc>
        <w:tc>
          <w:tcPr>
            <w:tcW w:w="1260" w:type="dxa"/>
          </w:tcPr>
          <w:p w:rsidR="00BB7527" w:rsidRPr="000C5F6D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2,6 % 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 xml:space="preserve">доля обучающихся 9-11 классов, принявших участие в региональных этапах олимпиад школьников по общеобразовательным предметам в общей численности </w:t>
            </w:r>
            <w:r w:rsidRPr="002F03A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9-11 классов в общеобразовательных учреждениях)</w:t>
            </w:r>
          </w:p>
        </w:tc>
        <w:tc>
          <w:tcPr>
            <w:tcW w:w="1260" w:type="dxa"/>
          </w:tcPr>
          <w:p w:rsidR="00BB7527" w:rsidRPr="000C5F6D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3,6 %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 xml:space="preserve">доля обучающихся охваченных горячим питанием во  время  образовательного  процесса </w:t>
            </w:r>
            <w:r>
              <w:rPr>
                <w:rFonts w:ascii="Times New Roman" w:hAnsi="Times New Roman"/>
                <w:sz w:val="24"/>
                <w:szCs w:val="24"/>
              </w:rPr>
              <w:t>от общего числа учащихся</w:t>
            </w:r>
          </w:p>
        </w:tc>
        <w:tc>
          <w:tcPr>
            <w:tcW w:w="1260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доля</w:t>
            </w: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общеобразовательных учреждений, в которых открытые спортивные сооружения оснащены спортивным инвентарем и оборудованием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от общего числа общеобразовательных учреждений</w:t>
            </w:r>
          </w:p>
        </w:tc>
        <w:tc>
          <w:tcPr>
            <w:tcW w:w="1260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доля общеобразовательных учреждений, в которых создана </w:t>
            </w:r>
            <w:proofErr w:type="spellStart"/>
            <w:r w:rsidRPr="002F03A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безбарьерная</w:t>
            </w:r>
            <w:proofErr w:type="spellEnd"/>
            <w:r w:rsidRPr="002F03A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среда для инклюзивного образования детей-инвалидов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от общего числа общеобразовательных учреждений</w:t>
            </w:r>
          </w:p>
        </w:tc>
        <w:tc>
          <w:tcPr>
            <w:tcW w:w="1260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доля учащихся, занимающихся физической культурой и спортом во внеурочное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учащихся</w:t>
            </w:r>
          </w:p>
        </w:tc>
        <w:tc>
          <w:tcPr>
            <w:tcW w:w="1260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количество школьных спортивных клубов, созданных в общеобразовательных учреждениях для занятий физической культурой и спортом</w:t>
            </w:r>
          </w:p>
        </w:tc>
        <w:tc>
          <w:tcPr>
            <w:tcW w:w="1260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89" w:type="dxa"/>
          </w:tcPr>
          <w:p w:rsidR="00BB7527" w:rsidRPr="00567B18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67B1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567B1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567B18">
              <w:rPr>
                <w:rFonts w:ascii="Times New Roman" w:hAnsi="Times New Roman"/>
                <w:color w:val="000000"/>
                <w:sz w:val="24"/>
                <w:szCs w:val="24"/>
              </w:rPr>
              <w:t>детей и подростков, прошедших оздоровление в загородном лагере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детей в возрасте от 6 до 18 лет</w:t>
            </w:r>
          </w:p>
        </w:tc>
        <w:tc>
          <w:tcPr>
            <w:tcW w:w="1260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14,5 %</w:t>
            </w:r>
          </w:p>
        </w:tc>
      </w:tr>
      <w:tr w:rsidR="00BB7527" w:rsidRPr="000C5F6D" w:rsidTr="00BB7527">
        <w:trPr>
          <w:trHeight w:val="142"/>
        </w:trPr>
        <w:tc>
          <w:tcPr>
            <w:tcW w:w="648" w:type="dxa"/>
          </w:tcPr>
          <w:p w:rsidR="00BB7527" w:rsidRPr="002F03A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89" w:type="dxa"/>
          </w:tcPr>
          <w:p w:rsidR="00BB7527" w:rsidRPr="00567B18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567B1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долю </w:t>
            </w:r>
            <w:r w:rsidRPr="00567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и подростков, прошедших оздоровление в лагерях с </w:t>
            </w:r>
            <w:proofErr w:type="gramStart"/>
            <w:r w:rsidRPr="00567B18">
              <w:rPr>
                <w:rFonts w:ascii="Times New Roman" w:hAnsi="Times New Roman"/>
                <w:color w:val="000000"/>
                <w:sz w:val="24"/>
                <w:szCs w:val="24"/>
              </w:rPr>
              <w:t>дневным</w:t>
            </w:r>
            <w:proofErr w:type="gramEnd"/>
            <w:r w:rsidRPr="00567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пребывание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общего числа учащихся</w:t>
            </w:r>
          </w:p>
        </w:tc>
        <w:tc>
          <w:tcPr>
            <w:tcW w:w="1260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26,8 %</w:t>
            </w:r>
          </w:p>
        </w:tc>
        <w:tc>
          <w:tcPr>
            <w:tcW w:w="1279" w:type="dxa"/>
          </w:tcPr>
          <w:p w:rsidR="00BB7527" w:rsidRDefault="00BB7527" w:rsidP="00373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26,8 %</w:t>
            </w:r>
          </w:p>
        </w:tc>
      </w:tr>
    </w:tbl>
    <w:p w:rsidR="00BB7527" w:rsidRDefault="00BB7527" w:rsidP="00BB7527">
      <w:pPr>
        <w:spacing w:after="0" w:line="240" w:lineRule="auto"/>
        <w:contextualSpacing/>
        <w:jc w:val="both"/>
        <w:rPr>
          <w:rFonts w:ascii="Times New Roman" w:hAnsi="Times New Roman"/>
          <w:bCs/>
          <w:color w:val="191919"/>
          <w:sz w:val="28"/>
          <w:szCs w:val="28"/>
        </w:rPr>
      </w:pPr>
    </w:p>
    <w:p w:rsidR="00BB7527" w:rsidRDefault="00BB7527" w:rsidP="00BB75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1.5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. Приложение 1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План мероприятий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муниципальной программы на 2017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191919"/>
          <w:sz w:val="28"/>
          <w:szCs w:val="28"/>
        </w:rPr>
        <w:t>»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чита</w:t>
      </w:r>
      <w:r>
        <w:rPr>
          <w:rFonts w:ascii="Times New Roman" w:hAnsi="Times New Roman"/>
          <w:bCs/>
          <w:color w:val="191919"/>
          <w:sz w:val="28"/>
          <w:szCs w:val="28"/>
        </w:rPr>
        <w:t>ть в новой редакции (прилагается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BB7527" w:rsidRDefault="00BB7527" w:rsidP="00BB75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1.6. Приложение 2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План мероприятий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муниципальной программы на 2018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191919"/>
          <w:sz w:val="28"/>
          <w:szCs w:val="28"/>
        </w:rPr>
        <w:t>»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чита</w:t>
      </w:r>
      <w:r>
        <w:rPr>
          <w:rFonts w:ascii="Times New Roman" w:hAnsi="Times New Roman"/>
          <w:bCs/>
          <w:color w:val="191919"/>
          <w:sz w:val="28"/>
          <w:szCs w:val="28"/>
        </w:rPr>
        <w:t>ть в новой редакции (прилагается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BB7527" w:rsidRPr="009F1D3A" w:rsidRDefault="00BB7527" w:rsidP="00BB75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1.7. Приложение 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План мероприятий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муниципальной программы на 2019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191919"/>
          <w:sz w:val="28"/>
          <w:szCs w:val="28"/>
        </w:rPr>
        <w:t>»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чита</w:t>
      </w:r>
      <w:r>
        <w:rPr>
          <w:rFonts w:ascii="Times New Roman" w:hAnsi="Times New Roman"/>
          <w:bCs/>
          <w:color w:val="191919"/>
          <w:sz w:val="28"/>
          <w:szCs w:val="28"/>
        </w:rPr>
        <w:t>ть в новой редакции (прилагается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BB7527" w:rsidRPr="009F1D3A" w:rsidRDefault="00BB7527" w:rsidP="00BB75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1.8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. Приложение </w:t>
      </w:r>
      <w:r>
        <w:rPr>
          <w:rFonts w:ascii="Times New Roman" w:hAnsi="Times New Roman"/>
          <w:bCs/>
          <w:color w:val="191919"/>
          <w:sz w:val="28"/>
          <w:szCs w:val="28"/>
        </w:rPr>
        <w:t>5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Ресурсное обеспечение муниципальной программы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читать в новой редакции </w:t>
      </w:r>
      <w:r>
        <w:rPr>
          <w:rFonts w:ascii="Times New Roman" w:hAnsi="Times New Roman"/>
          <w:bCs/>
          <w:color w:val="191919"/>
          <w:sz w:val="28"/>
          <w:szCs w:val="28"/>
        </w:rPr>
        <w:t>(прилагается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BB7527" w:rsidRDefault="00BB7527" w:rsidP="00BB75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1.9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. Приложение </w:t>
      </w:r>
      <w:r>
        <w:rPr>
          <w:rFonts w:ascii="Times New Roman" w:hAnsi="Times New Roman"/>
          <w:bCs/>
          <w:color w:val="191919"/>
          <w:sz w:val="28"/>
          <w:szCs w:val="28"/>
        </w:rPr>
        <w:t>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Финансово-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lastRenderedPageBreak/>
        <w:t xml:space="preserve">экономическое обоснование муниципальной программы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читать в новой редакции </w:t>
      </w:r>
      <w:r>
        <w:rPr>
          <w:rFonts w:ascii="Times New Roman" w:hAnsi="Times New Roman"/>
          <w:bCs/>
          <w:color w:val="191919"/>
          <w:sz w:val="28"/>
          <w:szCs w:val="28"/>
        </w:rPr>
        <w:t>(прилагается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BB7527" w:rsidRPr="009F1D3A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2.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Общему отделу администрации Усть-Катавского городского округа (О.Л.Толоконниковой) обнародовать данное постановление на </w:t>
      </w: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информационном стенде и разместить на официальном сайте администрации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>Усть-Катавского городского округа.</w:t>
      </w:r>
    </w:p>
    <w:p w:rsidR="00006BE7" w:rsidRDefault="00BB7527" w:rsidP="00BB7527">
      <w:pPr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8"/>
          <w:szCs w:val="28"/>
        </w:rPr>
      </w:pP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3. </w:t>
      </w:r>
      <w:proofErr w:type="gramStart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>Контроль за</w:t>
      </w:r>
      <w:proofErr w:type="gramEnd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исполнением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данного постановления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возложить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на первого заместителя главы Усть–Катавского городского округа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по вопросам социально-культурной политики, охраны здоровья населения</w:t>
      </w:r>
    </w:p>
    <w:p w:rsidR="00BB7527" w:rsidRPr="009F1D3A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>С.Н.</w:t>
      </w:r>
      <w:r w:rsidR="00006BE7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Пульдяева.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</w:t>
      </w:r>
    </w:p>
    <w:p w:rsidR="00BB7527" w:rsidRPr="009F1D3A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BB7527" w:rsidRDefault="006B2774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 xml:space="preserve"> обязанности</w:t>
      </w:r>
    </w:p>
    <w:p w:rsidR="00BB7527" w:rsidRPr="007629F3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>Глава</w:t>
      </w:r>
      <w:r w:rsidRPr="009F1D3A">
        <w:rPr>
          <w:rFonts w:ascii="Times New Roman" w:hAnsi="Times New Roman"/>
          <w:bCs/>
          <w:color w:val="191919"/>
          <w:spacing w:val="-2"/>
          <w:sz w:val="28"/>
          <w:szCs w:val="28"/>
        </w:rPr>
        <w:t xml:space="preserve"> Усть-Катавского городского округа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</w:t>
      </w:r>
      <w:r w:rsidR="006B2774">
        <w:rPr>
          <w:rFonts w:ascii="Times New Roman" w:hAnsi="Times New Roman"/>
          <w:bCs/>
          <w:color w:val="191919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</w:t>
      </w:r>
      <w:r w:rsidR="006B2774">
        <w:rPr>
          <w:rFonts w:ascii="Times New Roman" w:hAnsi="Times New Roman"/>
          <w:bCs/>
          <w:color w:val="191919"/>
          <w:sz w:val="28"/>
          <w:szCs w:val="28"/>
        </w:rPr>
        <w:t>К.А.Самарин</w:t>
      </w:r>
    </w:p>
    <w:p w:rsidR="008A7CE7" w:rsidRDefault="008A7CE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BB7527" w:rsidRDefault="00BB7527"/>
    <w:p w:rsidR="00F20C86" w:rsidRDefault="00F20C86"/>
    <w:p w:rsidR="00F20C86" w:rsidRDefault="00F20C86"/>
    <w:p w:rsidR="00F20C86" w:rsidRDefault="00F20C86"/>
    <w:p w:rsidR="00006BE7" w:rsidRDefault="00006BE7" w:rsidP="00BB75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7527" w:rsidRPr="00852A3F" w:rsidRDefault="00BB7527" w:rsidP="00BB75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2A3F">
        <w:rPr>
          <w:rFonts w:ascii="Times New Roman" w:hAnsi="Times New Roman"/>
          <w:sz w:val="20"/>
          <w:szCs w:val="20"/>
        </w:rPr>
        <w:t>УТВЕРЖДЕНА</w:t>
      </w:r>
    </w:p>
    <w:p w:rsidR="00BB7527" w:rsidRPr="00852A3F" w:rsidRDefault="00BB7527" w:rsidP="00BB75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2A3F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BB7527" w:rsidRPr="00852A3F" w:rsidRDefault="00BB7527" w:rsidP="00BB75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2A3F">
        <w:rPr>
          <w:rFonts w:ascii="Times New Roman" w:hAnsi="Times New Roman"/>
          <w:sz w:val="20"/>
          <w:szCs w:val="20"/>
        </w:rPr>
        <w:t>Усть-Катавского городского округа</w:t>
      </w:r>
    </w:p>
    <w:p w:rsidR="00BB7527" w:rsidRPr="00852A3F" w:rsidRDefault="00BB7527" w:rsidP="00BB75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A1B4B">
        <w:rPr>
          <w:rFonts w:ascii="Times New Roman" w:hAnsi="Times New Roman"/>
          <w:sz w:val="20"/>
          <w:szCs w:val="20"/>
        </w:rPr>
        <w:t>№ 1291 от 24.10.2016г</w:t>
      </w:r>
      <w:r w:rsidRPr="00852A3F">
        <w:rPr>
          <w:rFonts w:ascii="Times New Roman" w:hAnsi="Times New Roman"/>
          <w:sz w:val="20"/>
          <w:szCs w:val="20"/>
        </w:rPr>
        <w:t>.</w:t>
      </w:r>
    </w:p>
    <w:p w:rsidR="00BB7527" w:rsidRPr="00852A3F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52A3F">
        <w:rPr>
          <w:rFonts w:ascii="Times New Roman" w:hAnsi="Times New Roman"/>
          <w:sz w:val="20"/>
          <w:szCs w:val="20"/>
        </w:rPr>
        <w:t xml:space="preserve">  в редакции </w:t>
      </w:r>
      <w:r w:rsidRPr="00852A3F">
        <w:rPr>
          <w:rFonts w:ascii="Times New Roman" w:hAnsi="Times New Roman"/>
          <w:color w:val="191919"/>
          <w:sz w:val="20"/>
          <w:szCs w:val="20"/>
        </w:rPr>
        <w:t xml:space="preserve">Постановления администрации  </w:t>
      </w:r>
    </w:p>
    <w:p w:rsidR="00BB7527" w:rsidRPr="00852A3F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20"/>
          <w:szCs w:val="20"/>
        </w:rPr>
      </w:pPr>
      <w:r w:rsidRPr="00852A3F">
        <w:rPr>
          <w:rFonts w:ascii="Times New Roman" w:hAnsi="Times New Roman"/>
          <w:color w:val="191919"/>
          <w:sz w:val="20"/>
          <w:szCs w:val="20"/>
        </w:rPr>
        <w:t>Усть-Катавского городского округа</w:t>
      </w:r>
    </w:p>
    <w:p w:rsidR="00BB7527" w:rsidRDefault="00006BE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20"/>
          <w:szCs w:val="20"/>
        </w:rPr>
        <w:t>от 02.03.</w:t>
      </w:r>
      <w:r w:rsidR="00BB7527" w:rsidRPr="00852A3F">
        <w:rPr>
          <w:rFonts w:ascii="Times New Roman" w:hAnsi="Times New Roman"/>
          <w:color w:val="191919"/>
          <w:sz w:val="20"/>
          <w:szCs w:val="20"/>
        </w:rPr>
        <w:t xml:space="preserve">2017г.   № </w:t>
      </w:r>
      <w:r>
        <w:rPr>
          <w:rFonts w:ascii="Times New Roman" w:hAnsi="Times New Roman"/>
          <w:color w:val="191919"/>
          <w:sz w:val="20"/>
          <w:szCs w:val="20"/>
        </w:rPr>
        <w:t xml:space="preserve"> 207</w:t>
      </w:r>
    </w:p>
    <w:p w:rsidR="00BB7527" w:rsidRDefault="00BB7527" w:rsidP="00BB752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B7527" w:rsidRDefault="00BB7527" w:rsidP="00BB752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паспорт</w:t>
      </w:r>
    </w:p>
    <w:p w:rsidR="00BB7527" w:rsidRDefault="00BB7527" w:rsidP="00BB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B7527" w:rsidRDefault="00BB7527" w:rsidP="00BB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Усть-Катавском городском округе на 2017–2019 годы»</w:t>
      </w:r>
      <w:proofErr w:type="gramEnd"/>
    </w:p>
    <w:p w:rsidR="00BB7527" w:rsidRDefault="00BB7527" w:rsidP="00BB7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2411"/>
        <w:gridCol w:w="283"/>
        <w:gridCol w:w="6804"/>
      </w:tblGrid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Усть-Катавского городского округа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Усть-Катавского городского округа, муниципальное казенное учреждение детский оздоровительный центр «Ребячья Республика»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цели муниципальной программы </w:t>
            </w: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Усть-Катавского городского округа</w:t>
            </w:r>
          </w:p>
        </w:tc>
      </w:tr>
      <w:tr w:rsidR="00BB7527" w:rsidTr="00BB7527">
        <w:trPr>
          <w:cantSplit/>
        </w:trPr>
        <w:tc>
          <w:tcPr>
            <w:tcW w:w="2411" w:type="dxa"/>
            <w:vMerge w:val="restart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задачи муниципальной программы </w:t>
            </w:r>
          </w:p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Pr="000F00A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F00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модернизация образования как института социального развития;</w:t>
            </w:r>
          </w:p>
        </w:tc>
      </w:tr>
      <w:tr w:rsidR="00BB7527" w:rsidTr="00BB7527">
        <w:trPr>
          <w:cantSplit/>
        </w:trPr>
        <w:tc>
          <w:tcPr>
            <w:tcW w:w="2411" w:type="dxa"/>
            <w:vMerge/>
            <w:vAlign w:val="center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Pr="000F00A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F00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</w:tr>
      <w:tr w:rsidR="00BB7527" w:rsidTr="00BB7527">
        <w:trPr>
          <w:cantSplit/>
          <w:trHeight w:val="1279"/>
        </w:trPr>
        <w:tc>
          <w:tcPr>
            <w:tcW w:w="2411" w:type="dxa"/>
            <w:vAlign w:val="center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</w:p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показатели муниципальной программы</w:t>
            </w:r>
          </w:p>
        </w:tc>
        <w:tc>
          <w:tcPr>
            <w:tcW w:w="283" w:type="dxa"/>
          </w:tcPr>
          <w:p w:rsidR="00BB7527" w:rsidRDefault="00BB7527" w:rsidP="003732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Pr="00F003FD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3FD">
              <w:rPr>
                <w:rFonts w:ascii="Times New Roman" w:hAnsi="Times New Roman"/>
                <w:sz w:val="28"/>
                <w:szCs w:val="28"/>
              </w:rPr>
              <w:t>доля обучающихся, которым предоставлена возможность обучаться в общеобразовательных учреждениях, отвечающих современным требованиям, от общей численности школьнико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00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7527" w:rsidTr="00BB7527">
        <w:trPr>
          <w:cantSplit/>
          <w:trHeight w:val="1639"/>
        </w:trPr>
        <w:tc>
          <w:tcPr>
            <w:tcW w:w="2411" w:type="dxa"/>
            <w:vAlign w:val="center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доля учителей, прошедших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по новым адресным моделям повышения квалификации и имевшим возможность выбора программ обучения, в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общей численности 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педагогических работников в возрасте до 30 лет, работающих в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в общей численности педагогических работников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Pr="002F03AE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обучающихся, реализующих программы начального, основного, среднего (полного) общего и дополнительного общего образования </w:t>
            </w:r>
            <w:proofErr w:type="gramEnd"/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Pr="002F03AE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Pr="00FC7105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Pr="00D5357B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57B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D5357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5357B">
              <w:rPr>
                <w:rFonts w:ascii="Times New Roman" w:hAnsi="Times New Roman"/>
                <w:sz w:val="28"/>
                <w:szCs w:val="28"/>
              </w:rPr>
              <w:t xml:space="preserve"> охваченных горячим питанием во  время  образовательного  процесса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общей численности обучающихся 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 </w:t>
            </w:r>
          </w:p>
        </w:tc>
        <w:tc>
          <w:tcPr>
            <w:tcW w:w="6804" w:type="dxa"/>
          </w:tcPr>
          <w:p w:rsidR="00BB7527" w:rsidRPr="00D5357B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общеобразовательных учреждений, в которых открытые спортивные сооружения оснащены спортивным инвентарем и оборудованием от общего числа общеобразовательных учреждений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общеобразовательных учреждений, в которых создана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среда для инклюзивного образования детей-инвалидов от общего числа общеобразовательных учреждений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Pr="002F03AE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доля учащихся, занимающихся физической культурой и спортом во внеурочное время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от общего числа учащихся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Pr="002F03AE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количество школьных спортивных клубов, созданных в общеобразовательных учреждениях для занятий физической культурой и спортом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Pr="002F03AE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доля </w:t>
            </w:r>
            <w:r w:rsidRPr="00962F82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подростков, прошедших оздоровление в загородном </w:t>
            </w:r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лагере от общего числа детей в возрасте </w:t>
            </w:r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 6 до 18 лет 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доля</w:t>
            </w:r>
            <w:r w:rsidRPr="0059335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детей и подростков, прошедших оздоровление в лагерях с </w:t>
            </w:r>
            <w:proofErr w:type="gramStart"/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>дневным</w:t>
            </w:r>
            <w:proofErr w:type="gramEnd"/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пребывание</w:t>
            </w:r>
            <w:r w:rsidRPr="00593352">
              <w:rPr>
                <w:rFonts w:ascii="Times New Roman" w:hAnsi="Times New Roman"/>
                <w:sz w:val="28"/>
                <w:szCs w:val="28"/>
              </w:rPr>
              <w:t xml:space="preserve"> от общего числа учащихся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  реализации муниципальной программы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CB0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Программы 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26CB0">
              <w:rPr>
                <w:rFonts w:ascii="Times New Roman" w:hAnsi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26CB0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</w:p>
          <w:p w:rsidR="00BB7527" w:rsidRPr="00B26CB0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777">
              <w:rPr>
                <w:rFonts w:ascii="Times New Roman" w:hAnsi="Times New Roman"/>
                <w:bCs/>
                <w:color w:val="191919"/>
                <w:sz w:val="28"/>
                <w:szCs w:val="28"/>
                <w:u w:val="single"/>
              </w:rPr>
              <w:t>597 476,51 т</w:t>
            </w:r>
            <w:r w:rsidRPr="00C23777">
              <w:rPr>
                <w:rFonts w:ascii="Times New Roman" w:hAnsi="Times New Roman"/>
                <w:sz w:val="28"/>
                <w:szCs w:val="28"/>
                <w:u w:val="single"/>
              </w:rPr>
              <w:t>ыс. рублей</w:t>
            </w:r>
            <w:r w:rsidRPr="00B26CB0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B7527" w:rsidRPr="009F1D3A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F1D3A">
              <w:rPr>
                <w:rFonts w:ascii="Times New Roman" w:hAnsi="Times New Roman"/>
                <w:bCs/>
                <w:color w:val="191919"/>
                <w:spacing w:val="1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color w:val="191919"/>
                <w:spacing w:val="1"/>
                <w:sz w:val="28"/>
                <w:szCs w:val="28"/>
              </w:rPr>
              <w:t>–</w:t>
            </w:r>
            <w:r w:rsidRPr="009F1D3A">
              <w:rPr>
                <w:rFonts w:ascii="Times New Roman" w:hAnsi="Times New Roman"/>
                <w:bCs/>
                <w:color w:val="191919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402 342,6 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тыс. рублей,  МБ - 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195 133,91 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тыс. рублей. </w:t>
            </w:r>
          </w:p>
          <w:p w:rsidR="00BB7527" w:rsidRPr="009F1D3A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7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–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226 835,11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тыс. рублей: </w:t>
            </w:r>
          </w:p>
          <w:p w:rsidR="00BB7527" w:rsidRPr="009F1D3A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–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161 714,20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тыс. рублей, МБ -  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65 120,91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тыс. рублей.</w:t>
            </w:r>
          </w:p>
          <w:p w:rsidR="00BB7527" w:rsidRPr="00CD6E7D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8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–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184 320,60 </w:t>
            </w:r>
            <w:r w:rsidRPr="00CD6E7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тыс. рублей: </w:t>
            </w:r>
          </w:p>
          <w:p w:rsidR="00BB7527" w:rsidRPr="00CD6E7D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CD6E7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–</w:t>
            </w:r>
            <w:r w:rsidRPr="00CD6E7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120 314, 20</w:t>
            </w:r>
            <w:r w:rsidRPr="00CD6E7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МБ –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64 006,40 </w:t>
            </w:r>
            <w:r w:rsidRPr="00CD6E7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тыс. рублей.</w:t>
            </w:r>
          </w:p>
          <w:p w:rsidR="00BB7527" w:rsidRPr="009F1D3A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В 2019</w:t>
            </w:r>
            <w:r w:rsidRPr="00CD6E7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186 320,80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тыс. рублей: </w:t>
            </w:r>
          </w:p>
          <w:p w:rsidR="00BB7527" w:rsidRPr="00B26CB0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–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120 314,20 тыс. рублей,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МБ - 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66 006,60</w:t>
            </w:r>
            <w:r w:rsidRPr="009F1D3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 тыс. рублей</w:t>
            </w:r>
          </w:p>
        </w:tc>
      </w:tr>
      <w:tr w:rsidR="00BB7527" w:rsidTr="00BB7527">
        <w:trPr>
          <w:trHeight w:val="1545"/>
        </w:trPr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 </w:t>
            </w:r>
          </w:p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7527" w:rsidRDefault="00BB7527" w:rsidP="003732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F45EA4">
              <w:rPr>
                <w:rFonts w:ascii="Times New Roman" w:hAnsi="Times New Roman"/>
                <w:sz w:val="28"/>
                <w:szCs w:val="28"/>
              </w:rPr>
              <w:t xml:space="preserve"> обучающихся, которым предоставлена возможность обучаться в общеобразовательных учреждениях, отвечающих современным требованиям, от общей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 школьников до 89</w:t>
            </w:r>
            <w:r w:rsidRPr="00F003FD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до  89%</w:t>
            </w:r>
          </w:p>
        </w:tc>
      </w:tr>
      <w:tr w:rsidR="00BB7527" w:rsidTr="00BB7527">
        <w:trPr>
          <w:trHeight w:val="1477"/>
        </w:trPr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учителей, прошедших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по новым адресным моделям повышения квалификации и имевшим возможность выбора программ обучения, в общей численности 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78 %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педагогических работников в возрасте до 30 лет, работающих в муниципальных общеобразовательных учреждениях, специальных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детей до  13,7%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D53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357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5357B">
              <w:rPr>
                <w:rFonts w:ascii="Times New Roman" w:hAnsi="Times New Roman"/>
                <w:sz w:val="28"/>
                <w:szCs w:val="28"/>
              </w:rPr>
              <w:t xml:space="preserve"> охваченных горячим питанием  во  время  образовательного  процесса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D53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увеличение доли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обучающихся, реализующих программы начального, основного, среднего (полного) общего и дополнительного общего образования до  2,7%</w:t>
            </w:r>
            <w:proofErr w:type="gramEnd"/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 до 3,8%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 </w:t>
            </w:r>
          </w:p>
        </w:tc>
        <w:tc>
          <w:tcPr>
            <w:tcW w:w="6804" w:type="dxa"/>
          </w:tcPr>
          <w:p w:rsidR="00BB7527" w:rsidRPr="00D5357B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общеобразовательных учреждений, в которых открытые спортивные сооружения оснащены спортивным инвентарем и оборудованием до</w:t>
            </w:r>
            <w:r w:rsidRPr="00D53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общеобразовательных учреждений, в которых создана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среда для инклюзивного образования детей-инвалидов до</w:t>
            </w:r>
            <w:r w:rsidRPr="00D53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учащихся, занимающихся физической культурой и спортом во внеурочное время</w:t>
            </w:r>
            <w:r w:rsidR="00F20C86">
              <w:rPr>
                <w:rFonts w:ascii="Times New Roman" w:hAnsi="Times New Roman"/>
                <w:sz w:val="28"/>
                <w:szCs w:val="28"/>
              </w:rPr>
              <w:t xml:space="preserve"> до 21,7%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количества</w:t>
            </w:r>
            <w:r w:rsidRPr="002F03A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школьных спортивных клубов, созданных в общеобразовательных учреждениях для занятий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 ед.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Pr="00C2377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увеличение доли </w:t>
            </w:r>
            <w:r w:rsidRPr="00962F82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подростков, прошедших оздоровление в загородном </w:t>
            </w:r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>лагере от общего числа детей в возрасте от 6 до 18 лет до 14,5 %</w:t>
            </w:r>
          </w:p>
        </w:tc>
      </w:tr>
      <w:tr w:rsidR="00BB7527" w:rsidTr="00BB7527">
        <w:tc>
          <w:tcPr>
            <w:tcW w:w="2411" w:type="dxa"/>
          </w:tcPr>
          <w:p w:rsidR="00BB7527" w:rsidRDefault="00BB7527" w:rsidP="0037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B75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 w:rsidRPr="0059335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увелич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ение</w:t>
            </w:r>
            <w:r w:rsidRPr="0059335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9335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детей и подростков, прошедших оздоровление в лагерях с </w:t>
            </w:r>
            <w:proofErr w:type="gramStart"/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>дневным</w:t>
            </w:r>
            <w:proofErr w:type="gramEnd"/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пребывание</w:t>
            </w:r>
            <w:r w:rsidRPr="00593352">
              <w:rPr>
                <w:rFonts w:ascii="Times New Roman" w:hAnsi="Times New Roman"/>
                <w:sz w:val="28"/>
                <w:szCs w:val="28"/>
              </w:rPr>
              <w:t xml:space="preserve"> от общего числа учащихся</w:t>
            </w:r>
            <w:r w:rsidRPr="0059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26,8 %</w:t>
            </w:r>
            <w:r w:rsidRPr="00593352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</w:tbl>
    <w:p w:rsidR="00BB7527" w:rsidRDefault="00BB7527"/>
    <w:p w:rsidR="00BB7527" w:rsidRDefault="00BB7527">
      <w:pPr>
        <w:sectPr w:rsidR="00BB7527" w:rsidSect="00006BE7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1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 xml:space="preserve">» </w:t>
      </w:r>
    </w:p>
    <w:p w:rsidR="00BB7527" w:rsidRPr="006F2605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BB7527" w:rsidRDefault="00006BE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02.03.</w:t>
      </w:r>
      <w:r w:rsidR="00BB7527">
        <w:rPr>
          <w:rFonts w:ascii="Times New Roman" w:hAnsi="Times New Roman"/>
          <w:color w:val="191919"/>
          <w:sz w:val="16"/>
          <w:szCs w:val="16"/>
        </w:rPr>
        <w:t xml:space="preserve">2017г.   № </w:t>
      </w:r>
      <w:r>
        <w:rPr>
          <w:rFonts w:ascii="Times New Roman" w:hAnsi="Times New Roman"/>
          <w:color w:val="191919"/>
          <w:sz w:val="16"/>
          <w:szCs w:val="16"/>
        </w:rPr>
        <w:t>207</w:t>
      </w:r>
    </w:p>
    <w:p w:rsidR="00BB7527" w:rsidRPr="003D199D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BB7527" w:rsidRPr="009A28AF" w:rsidTr="003732B2">
        <w:trPr>
          <w:trHeight w:val="255"/>
        </w:trPr>
        <w:tc>
          <w:tcPr>
            <w:tcW w:w="15324" w:type="dxa"/>
            <w:noWrap/>
            <w:vAlign w:val="bottom"/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BB7527" w:rsidRPr="009A28AF" w:rsidTr="003732B2">
        <w:trPr>
          <w:trHeight w:val="255"/>
        </w:trPr>
        <w:tc>
          <w:tcPr>
            <w:tcW w:w="15324" w:type="dxa"/>
            <w:noWrap/>
            <w:vAlign w:val="bottom"/>
          </w:tcPr>
          <w:p w:rsidR="00BB7527" w:rsidRPr="009A28A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тавском городском округе на 2017- 2019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годы»</w:t>
            </w:r>
            <w:r w:rsidR="006B2774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на 2017 год</w:t>
            </w:r>
          </w:p>
        </w:tc>
      </w:tr>
    </w:tbl>
    <w:p w:rsidR="00BB7527" w:rsidRDefault="00BB7527" w:rsidP="00BB7527">
      <w:pPr>
        <w:spacing w:after="0" w:line="240" w:lineRule="auto"/>
        <w:contextualSpacing/>
      </w:pPr>
    </w:p>
    <w:tbl>
      <w:tblPr>
        <w:tblW w:w="15324" w:type="dxa"/>
        <w:tblInd w:w="93" w:type="dxa"/>
        <w:tblLayout w:type="fixed"/>
        <w:tblLook w:val="0000"/>
      </w:tblPr>
      <w:tblGrid>
        <w:gridCol w:w="646"/>
        <w:gridCol w:w="3869"/>
        <w:gridCol w:w="1312"/>
        <w:gridCol w:w="848"/>
        <w:gridCol w:w="1278"/>
        <w:gridCol w:w="1276"/>
        <w:gridCol w:w="851"/>
        <w:gridCol w:w="1134"/>
        <w:gridCol w:w="710"/>
        <w:gridCol w:w="2266"/>
        <w:gridCol w:w="1134"/>
      </w:tblGrid>
      <w:tr w:rsidR="00BB7527" w:rsidRPr="009A28AF" w:rsidTr="003732B2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/</w:t>
            </w: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B7527" w:rsidRPr="009A28AF" w:rsidRDefault="00BB7527" w:rsidP="006B277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(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BB7527" w:rsidRPr="009A28AF" w:rsidTr="003732B2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и проведение мероприятий в области образования. 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23 695,00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11 005,00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Дня Учителя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на областную линейку школьников, посвященную Дню Победы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0851F1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0851F1">
              <w:rPr>
                <w:rFonts w:ascii="Times New Roman" w:hAnsi="Times New Roman"/>
                <w:color w:val="191919"/>
                <w:sz w:val="16"/>
                <w:szCs w:val="16"/>
              </w:rPr>
              <w:t>Резервный фонд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163 000,00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163 000,00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 робототехнике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детей на Губернаторскую, Кремлевскую елку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церемонии вручения золотых и серебряных медалей выпускникам </w:t>
            </w:r>
            <w:r w:rsidRPr="00A906A6">
              <w:rPr>
                <w:rFonts w:ascii="Times New Roman" w:hAnsi="Times New Roman"/>
                <w:sz w:val="16"/>
                <w:szCs w:val="16"/>
              </w:rPr>
              <w:lastRenderedPageBreak/>
              <w:t>общеобразовательных школ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Деятельность кружка «</w:t>
            </w:r>
            <w:proofErr w:type="spellStart"/>
            <w:r w:rsidRPr="00A906A6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A906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405 000,00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405 000,00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Проведение ремонтных работ в муниципальных образовательных учреждениях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2 047 640,00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2 047 640,00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0701 12 0 30 S6600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2 047 640,00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</w:t>
            </w:r>
            <w:r w:rsidRPr="00E736D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E736D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0701 12 0 30 S6600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47 640,00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F0981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F0981">
              <w:rPr>
                <w:rFonts w:ascii="Times New Roman" w:hAnsi="Times New Roman"/>
                <w:color w:val="191919"/>
                <w:sz w:val="16"/>
                <w:szCs w:val="16"/>
              </w:rPr>
              <w:t>Резервный фонд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Предоставление субсидий муниципальным автономным и бюджетным учреждениям  на иные цели: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обучающихся 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в муниципальных общеобразовательных организациях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40 S5500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1 419 600,00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1 419 600,00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40 S5500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16 709 700,00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5 900 000,00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10 809 700,00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предоставление субсидий автономным учреждениям на финансовое обеспечение выполнения муниципального задания на оказание муниципальной услуги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10 809 700,00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10 809 700,00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0702 12 0 70 42100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10 809 700,00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10 809 700,00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0702 12 0 70 42100 621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автономных учреждений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5 900 000,00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5 900 000,00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0702 12 0 70 71680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5 900 000,00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0702 12 0 70 71680 621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3.4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(школы)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18 268 057,33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18 268 057,33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2 234 180,00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2 234 180,00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259 200,00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259 200,00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674 720,00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674 720,00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369 769,61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369 769,61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196 920,00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196 920,00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2 624,00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2 624,00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7 786 220,96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 751 363,63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34 857,33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5B093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5B0937">
              <w:rPr>
                <w:rFonts w:ascii="Times New Roman" w:hAnsi="Times New Roman"/>
                <w:color w:val="191919"/>
                <w:sz w:val="16"/>
                <w:szCs w:val="16"/>
              </w:rPr>
              <w:t>Резервный фонд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779 777,76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779 777,76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1 544 823</w:t>
            </w:r>
            <w:r w:rsidRPr="0010779A">
              <w:rPr>
                <w:rFonts w:ascii="Times New Roman" w:hAnsi="Times New Roman"/>
                <w:sz w:val="16"/>
                <w:szCs w:val="16"/>
              </w:rPr>
              <w:t>,66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1 544 823</w:t>
            </w:r>
            <w:r w:rsidRPr="0010779A">
              <w:rPr>
                <w:rFonts w:ascii="Times New Roman" w:hAnsi="Times New Roman"/>
                <w:sz w:val="16"/>
                <w:szCs w:val="16"/>
              </w:rPr>
              <w:t>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6 927,99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6 927,99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57 876,80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57 876,80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(питание)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(питание)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2 045 932,34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2 045 932,34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1 051 883,00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1 051 883,00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6 162,81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6 162,81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0702 12 0 99 42100 853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3.5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питанием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детей из малообеспеченных семей, обучающихся </w:t>
            </w:r>
            <w:r w:rsidRPr="00D7201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 муниципальных общеобразовательных организациях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1 847 000,00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1 847 000,00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S5500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1 583 000,00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1 583 000,00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10779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общеобразовательное учреждение для обучающихся с ограниченными возможностями здоровья)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1 992 363</w:t>
            </w: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,89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1 992 363</w:t>
            </w: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326 420,89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326 420,89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98 579,11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98 579,11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33 559,80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33 559,80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10 450,00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10 450,00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825 117,35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821 353,46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3 763,89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Резервный фонд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147 686</w:t>
            </w:r>
            <w:r w:rsidRPr="0010779A">
              <w:rPr>
                <w:rFonts w:ascii="Times New Roman" w:hAnsi="Times New Roman"/>
                <w:sz w:val="16"/>
                <w:szCs w:val="16"/>
              </w:rPr>
              <w:t>,48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147 686</w:t>
            </w:r>
            <w:r w:rsidRPr="0010779A">
              <w:rPr>
                <w:rFonts w:ascii="Times New Roman" w:hAnsi="Times New Roman"/>
                <w:sz w:val="16"/>
                <w:szCs w:val="16"/>
              </w:rPr>
              <w:t>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86 990,20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86 990,20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380 576,00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380 576,00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0702 12 0 99 43300 853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9 900 000,00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9 900 000,00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0702 12 0 99 71680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7 603 698,82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7 603 698,82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0702 12 0 99 71680 111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2 296 301,18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2 296 301,18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0702 12 0 99 71680 119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3.8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8 377 800,00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8 377 800,00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0702 12 0 ГП 82900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5 931 336,41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5 931 336,41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82900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1 791 263,59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1 791 263,59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82900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3.9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 организациях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ГП 88900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3.10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(муниципальные организации дополнительного образования)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5 401 250,00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5 401 250,00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0703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12 0 99 42300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3 566 052,24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3 566 052,24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41 900,00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1 076 947,77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1 076 947,77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43 829,28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43 829,28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101 079,60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101 079,60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115 302,74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115 302,74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66 808,70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66 808,70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252 140,37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252 140,37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99 820,00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99 820,00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1 369,30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1 369,30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0703 12 0 99 42300 853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3.11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13 900 000,00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13 900 000,00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0703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12 0 99 71680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10 675 883,24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10 675 883,24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0703 12 0 99 71680 111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3 224 116,76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3 224 116,76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0703 12 0 99 71680 119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3.12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554AC9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54AC9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отдыха детей в летнее время на базе МКУ </w:t>
            </w:r>
            <w:proofErr w:type="gramStart"/>
            <w:r w:rsidRPr="00554AC9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ДОЦ</w:t>
            </w:r>
            <w:proofErr w:type="gramEnd"/>
            <w:r w:rsidRPr="00554AC9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7 017 940,00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7 017 940,00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0707 12 0 30 03300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785 230,33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785 230,33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237 169,67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237 169,67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609 100,00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609 100,00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3 150 440,00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3 150 440,00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892 100,00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892 100,00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554AC9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54AC9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625 760,00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625 760,00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S4400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625 760,00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625 760,00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S4400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554AC9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54AC9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казенное учреждение "Детский оздоровительный центр "Ребячья республика")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6 414 650,00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6 414 650,00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0707 12 0 99 43200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804 301,20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804 301,20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242 898,80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242 898,80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4 672 400,00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4 672 400,00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298,74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166 658,26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166 658,26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469 204,00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469 204,00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5 140,00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5 140,00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0707 12 0 99 43200 853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3.15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0707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12 0 99 71680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2 304 147,50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2 304 147,50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0707 12 0 99 71680 111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695 852,50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695 852,50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0707 12 0 99 71680 119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3.16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84EB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84E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8 302 146,61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8 302 146,61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2 280 876,43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2 280 876,43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19 500,00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688 823,57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688 823,57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165 035,00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165 035,00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1 456 346,61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435 400,00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20 946,61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Резервный фонд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429 248,03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429 248,03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164 264,00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164 264,00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2 381 601,25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2 381 601,25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272 210,00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272 210,00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2 436,00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2 436,00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0709 12 0 10 02040 853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3.17</w:t>
            </w:r>
            <w:r w:rsidRPr="00B653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8 700 000,00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8 700 000,00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0709 12 0 10 71680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6 682 027,60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6 682 027,60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0709 12 0 10 71680 121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2 017 972,40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2 017 972,40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0709 12 0 10 71680 129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84EB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84E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284E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дств дл</w:t>
            </w:r>
            <w:proofErr w:type="gramEnd"/>
            <w:r w:rsidRPr="00284E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я организации перевозки обучающихся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0709 12 0 30 S8800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30 S8800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3.19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D7201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обучающимся</w:t>
            </w:r>
            <w:proofErr w:type="gramEnd"/>
            <w:r w:rsidRPr="00D7201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0709 12 0 ГП 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0709 12 0 ГП 48900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0709 12 0 ГП 48900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0709 12 0 ГП 48900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0709 12 0 ГП 48900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ным общеобразовательным програм</w:t>
            </w:r>
            <w:r w:rsidRPr="00D7201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мам на дому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A12B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/>
                <w:sz w:val="16"/>
                <w:szCs w:val="16"/>
              </w:rPr>
              <w:t>1004 12 0 ГП 03900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1004 12 0 ГП 03900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226 040 307,83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161 714 200,00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64 326 107,83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риобретения лицензии на право использования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КриптоПро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Рутокен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4FBB">
              <w:rPr>
                <w:rFonts w:ascii="Times New Roman" w:hAnsi="Times New Roman"/>
                <w:sz w:val="16"/>
                <w:szCs w:val="16"/>
                <w:lang w:val="en-US"/>
              </w:rPr>
              <w:t>CSP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 обеспечения проведения ЕГЭ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3 275,00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3 275,00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3238F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 xml:space="preserve">Приобретения оборудования для организации и проведения государственной итоговой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012">
              <w:rPr>
                <w:rFonts w:ascii="Times New Roman" w:hAnsi="Times New Roman"/>
                <w:sz w:val="16"/>
                <w:szCs w:val="16"/>
              </w:rPr>
              <w:t xml:space="preserve">аттестации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18 725</w:t>
            </w: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18 725</w:t>
            </w: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принадлежностей для организации и проведения государственной итоговой аттестации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194 800,00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194 800,00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C8463C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0702 12 0 70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SAA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226 800,00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226 800,00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226 835 107,83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161 714 200,00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65 120 907,83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BB7527" w:rsidRPr="006F2605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BB7527" w:rsidRDefault="00006BE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02.03.</w:t>
      </w:r>
      <w:r w:rsidR="00BB7527">
        <w:rPr>
          <w:rFonts w:ascii="Times New Roman" w:hAnsi="Times New Roman"/>
          <w:color w:val="191919"/>
          <w:sz w:val="16"/>
          <w:szCs w:val="16"/>
        </w:rPr>
        <w:t xml:space="preserve">2017г.   № </w:t>
      </w:r>
      <w:r>
        <w:rPr>
          <w:rFonts w:ascii="Times New Roman" w:hAnsi="Times New Roman"/>
          <w:color w:val="191919"/>
          <w:sz w:val="16"/>
          <w:szCs w:val="16"/>
        </w:rPr>
        <w:t>207</w:t>
      </w: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BB7527" w:rsidRPr="009A28AF" w:rsidTr="003732B2">
        <w:trPr>
          <w:trHeight w:val="255"/>
        </w:trPr>
        <w:tc>
          <w:tcPr>
            <w:tcW w:w="15324" w:type="dxa"/>
            <w:noWrap/>
            <w:vAlign w:val="bottom"/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BB7527" w:rsidRPr="009A28AF" w:rsidTr="003732B2">
        <w:trPr>
          <w:trHeight w:val="255"/>
        </w:trPr>
        <w:tc>
          <w:tcPr>
            <w:tcW w:w="15324" w:type="dxa"/>
            <w:noWrap/>
            <w:vAlign w:val="bottom"/>
          </w:tcPr>
          <w:p w:rsidR="00BB7527" w:rsidRPr="009A28A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тавском городском округе на 2017- 2019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годы»</w:t>
            </w:r>
            <w:r w:rsidR="006B2774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на 2018 год</w:t>
            </w:r>
          </w:p>
        </w:tc>
      </w:tr>
    </w:tbl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Pr="00B54FF9" w:rsidRDefault="00BB7527" w:rsidP="00BB752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646"/>
        <w:gridCol w:w="3869"/>
        <w:gridCol w:w="1312"/>
        <w:gridCol w:w="848"/>
        <w:gridCol w:w="1278"/>
        <w:gridCol w:w="1276"/>
        <w:gridCol w:w="851"/>
        <w:gridCol w:w="1134"/>
        <w:gridCol w:w="710"/>
        <w:gridCol w:w="2266"/>
        <w:gridCol w:w="1134"/>
      </w:tblGrid>
      <w:tr w:rsidR="00BB7527" w:rsidRPr="009A28AF" w:rsidTr="003732B2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/</w:t>
            </w: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B7527" w:rsidRPr="009A28AF" w:rsidRDefault="00BB7527" w:rsidP="006B277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мый объём финансирования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BB7527" w:rsidRPr="009A28AF" w:rsidTr="003732B2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и проведение мероприятий в области образования. 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муниципальных конкурсов профессионального мастерства «Педагогический дебют»,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Дня Учителя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на областную линейку школьников, посвященную Дню Победы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 робототехнике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детей на Губернаторскую, Кремлевскую елку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церемонии вручения золотых и серебряных медалей выпускникам </w:t>
            </w:r>
            <w:r w:rsidRPr="00A906A6">
              <w:rPr>
                <w:rFonts w:ascii="Times New Roman" w:hAnsi="Times New Roman"/>
                <w:sz w:val="16"/>
                <w:szCs w:val="16"/>
              </w:rPr>
              <w:lastRenderedPageBreak/>
              <w:t>общеобразовательных школ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Деятельность кружка «</w:t>
            </w:r>
            <w:proofErr w:type="spellStart"/>
            <w:r w:rsidRPr="00A906A6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A906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153 700,00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153 700,00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518 700,00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518 700,00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Предоставление субсидий муниципальным автономным и бюджетным учреждениям  на иные цели: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обучающихся 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в муниципальных общеобразовательных организациях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40 S5500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1 014 500,00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1 014 500,00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40 S5500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предоставление субсидий автономным учреждениям на финансовое обеспечение 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0702 12 0 70 42100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12 049 100,00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12 049 100,00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0702 12 0 70 42100 621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(школы)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8 476 200,00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8 476 200,00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2 291 630,00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2 291 630,00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692 070,00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692 070,00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401 841,07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401 841,07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236 220,00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236 220,00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9 322 840,37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9 322 840,37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317 866,44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317 866,44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1 374 278,43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1 374 278,43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55 376,80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55 376,80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2 315 838,49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2 315 838,49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(питание)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(питание)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B653A1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286 200,00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286 200,00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0702 12 0 99 42100 851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  <w:r w:rsidRPr="00B653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питанием детей из малообеспеченных семей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, обучающихся </w:t>
            </w: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в муниципальных общеобразовательных организациях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1 622 300,00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1 622 300,00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S5500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1 390 400,00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1 390 400,00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Доп. ФК 200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231 900,00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231 900,00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общеобразовательное учреждение для обучающихся с ограниченными возможностями здоровья)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3 429 700,00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3 429 700,00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344 009,22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344 009,22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103 890,78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103 890,78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35 002,87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35 002,87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978 615,94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978 615,94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175 942,48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175 942,48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525 278,65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525 278,65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0702 12 0 99 43300 851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8 377 800,00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8 377 800,00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0702 12 0 ГП 82900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5 931 336,41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5 931 336,41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ГП 82900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1 791 263,59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1 791 263,59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ГП 82900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 организациях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ГП 88900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ГП 88900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ГП 88900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ГП 88900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ГП 88900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(муниципальные организации дополнительного образования)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3 484 200,00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3 484 200,00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0703</w:t>
            </w: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12 0 99 42300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2 098 310,29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2 098 310,29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0703 12 0 99 42300 111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633 689,71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633 689,71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0703 12 0 99 42300 119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140 414,32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140 414,32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401 900,00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401 900,00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107 685,68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107 685,68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101 164,65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101 164,65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0703 12 0 99 42300 851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1 035,35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1 035,35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0703 12 0 99 42300 853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отдыха детей в летнее время на базе МКУ </w:t>
            </w:r>
            <w:proofErr w:type="gramStart"/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ДОЦ</w:t>
            </w:r>
            <w:proofErr w:type="gramEnd"/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7 643 700,00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7 643 700,00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F31726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1726">
              <w:rPr>
                <w:rFonts w:ascii="Times New Roman" w:hAnsi="Times New Roman"/>
                <w:b/>
                <w:sz w:val="16"/>
                <w:szCs w:val="16"/>
              </w:rPr>
              <w:t>0707 12 0 30 03300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785 230,33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785 230,33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237 169,67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237 169,67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609 100,00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609 100,00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3 776 200,00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3 776 200,00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892 100,00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892 100,00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казенное учреждение "Детский оздоровительный центр "Ребячья республика")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6 405 300,00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6 405 300,00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F31726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1726">
              <w:rPr>
                <w:rFonts w:ascii="Times New Roman" w:hAnsi="Times New Roman"/>
                <w:b/>
                <w:sz w:val="16"/>
                <w:szCs w:val="16"/>
              </w:rPr>
              <w:t>0707 12 0 99 43200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461 751,15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461 751,15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0707 12 0 99 43200 111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139 448,85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139 448,85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0707 12 0 99 43200 119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5 419 500,00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5 419 500,00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298,74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166 708,26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166 708,26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182 000,00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182 000,00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0707 12 0 99 43200 851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3.11</w:t>
            </w:r>
            <w:r w:rsidRPr="00B653A1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9 150 700,00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9 150 700,00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2 282 950,15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2 282 950,15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689 449,85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689 449,85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165 027,93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165 027,93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1 699 114,66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1 699 114,66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429 217,69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429 217,69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191 300,00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3 088 588,00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3 088 588,00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0709 12 0 10 02040 851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обучающимся</w:t>
            </w:r>
            <w:proofErr w:type="gramEnd"/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0709 12 0 ГП 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ГП 48900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ГП 48900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ГП 48900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0709 12 0 ГП 48900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ым общеобразовательным программ</w:t>
            </w: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ам на дому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F31726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726">
              <w:rPr>
                <w:rFonts w:ascii="Times New Roman" w:hAnsi="Times New Roman"/>
                <w:b/>
                <w:sz w:val="16"/>
                <w:szCs w:val="16"/>
              </w:rPr>
              <w:t>1004 12 0 ГП 03900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1004 12 0 ГП 03900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183 589 900,00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120 314 200,00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63 275 700,00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 xml:space="preserve">Приобретения оборудования для организации и проведения государственной итоговой аттестации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22 000,00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принадлежностей для организации и проведения государственной итоговой аттестации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32 000,00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270C27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184 320 600,00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120 314 200,00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64 006 400,00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70C27">
        <w:rPr>
          <w:rFonts w:ascii="Times New Roman" w:hAnsi="Times New Roman"/>
          <w:sz w:val="16"/>
          <w:szCs w:val="16"/>
        </w:rPr>
        <w:br/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3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BB7527" w:rsidRPr="006F2605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BB7527" w:rsidRDefault="00006BE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02.03.</w:t>
      </w:r>
      <w:r w:rsidR="00BB7527">
        <w:rPr>
          <w:rFonts w:ascii="Times New Roman" w:hAnsi="Times New Roman"/>
          <w:color w:val="191919"/>
          <w:sz w:val="16"/>
          <w:szCs w:val="16"/>
        </w:rPr>
        <w:t xml:space="preserve">2017г.   № </w:t>
      </w:r>
      <w:r>
        <w:rPr>
          <w:rFonts w:ascii="Times New Roman" w:hAnsi="Times New Roman"/>
          <w:color w:val="191919"/>
          <w:sz w:val="16"/>
          <w:szCs w:val="16"/>
        </w:rPr>
        <w:t>207</w:t>
      </w: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BB7527" w:rsidRPr="009A28AF" w:rsidTr="003732B2">
        <w:trPr>
          <w:trHeight w:val="255"/>
        </w:trPr>
        <w:tc>
          <w:tcPr>
            <w:tcW w:w="15324" w:type="dxa"/>
            <w:noWrap/>
            <w:vAlign w:val="bottom"/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BB7527" w:rsidRPr="009A28AF" w:rsidTr="003732B2">
        <w:trPr>
          <w:trHeight w:val="255"/>
        </w:trPr>
        <w:tc>
          <w:tcPr>
            <w:tcW w:w="15324" w:type="dxa"/>
            <w:noWrap/>
            <w:vAlign w:val="bottom"/>
          </w:tcPr>
          <w:p w:rsidR="00BB7527" w:rsidRPr="009A28A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тавском городском округе на 2017- 2019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годы»</w:t>
            </w:r>
            <w:r w:rsidR="006B2774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на 2019 год</w:t>
            </w:r>
          </w:p>
        </w:tc>
      </w:tr>
    </w:tbl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B7527" w:rsidRPr="00B54FF9" w:rsidRDefault="00BB7527" w:rsidP="00BB752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646"/>
        <w:gridCol w:w="3869"/>
        <w:gridCol w:w="1312"/>
        <w:gridCol w:w="848"/>
        <w:gridCol w:w="1278"/>
        <w:gridCol w:w="1276"/>
        <w:gridCol w:w="851"/>
        <w:gridCol w:w="1134"/>
        <w:gridCol w:w="710"/>
        <w:gridCol w:w="2266"/>
        <w:gridCol w:w="1134"/>
      </w:tblGrid>
      <w:tr w:rsidR="00BB7527" w:rsidRPr="009A28AF" w:rsidTr="003732B2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/</w:t>
            </w: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 w:rsidR="006B2774"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 (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BB7527" w:rsidRPr="009A28AF" w:rsidTr="003732B2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и проведение мероприятий в области образования. 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муниципальных конкурсов профессионального мастерства «Педагогический дебют»,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Дня Учителя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на областную линейку школьников, посвященную Дню Победы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 робототехнике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детей на Губернаторскую, Кремлевскую елку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церемонии вручения золотых и серебряных медалей выпускникам </w:t>
            </w:r>
            <w:r w:rsidRPr="00A906A6">
              <w:rPr>
                <w:rFonts w:ascii="Times New Roman" w:hAnsi="Times New Roman"/>
                <w:sz w:val="16"/>
                <w:szCs w:val="16"/>
              </w:rPr>
              <w:lastRenderedPageBreak/>
              <w:t>общеобразовательных школ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Деятельность кружка «</w:t>
            </w:r>
            <w:proofErr w:type="spellStart"/>
            <w:r w:rsidRPr="00A906A6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A906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153 700,00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153 700,00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обучающихся в городских, областных и во всероссийских массовых мероприятиях 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153 700,00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116 500,00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153 700,00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116 500,00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518 700,00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518 700,00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Предоставление субсидий муниципальным автономным и бюджетным учреждениям  на иные цели: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обучающихся 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в муниципальных общеобразовательных организациях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40 S5500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1 014 500,00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1 014 500,00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40 S5500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12 5</w:t>
            </w: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49 100,00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предоставление субсидий автономным учреждениям на финансовое обеспечение 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12 5</w:t>
            </w: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49 100,00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0702 12 0 70 42100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12 049 100,00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12 5</w:t>
            </w:r>
            <w:r w:rsidRPr="00270C27">
              <w:rPr>
                <w:rFonts w:ascii="Times New Roman" w:hAnsi="Times New Roman"/>
                <w:sz w:val="16"/>
                <w:szCs w:val="16"/>
              </w:rPr>
              <w:t>49 100,00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0702 12 0 70 42100 621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(школы)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18 976 400,00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18 976 400,00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2 675 650,00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2 675 650,00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808 050,00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808 050,00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419 120,19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419 120,19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9 713 947,78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9 713 947,78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1 374 278,43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1 374 278,43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55 376,80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55 376,80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2 461 538,40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2 461 538,40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(питание)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(питание)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272FF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286 400,00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286 400,00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0702 12 0 99 42100 851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питанием детей из малообеспеченных семей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,</w:t>
            </w: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1 622 300,00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1 622 300,00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S5500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1 390 400,00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1 390 400,00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231 900,00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231 900,00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общеобразовательное учреждение для обучающихся с ограниченными возможностями здоровья)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3 429 700,00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3 429 700,00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344 009,22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344 009,22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103 890,78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103 890,78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36 507,99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36 507,99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1 018 635,85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1 018 635,85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176 667,48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176 667,48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483 028,62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483 028,62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0702 12 0 99 43300 851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8 377 800,00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8 377 800,00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0702 12 0 ГП 82900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5 931 336,41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5 931 336,41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ГП 82900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1 791 263,59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1 791 263,59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ГП 82900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</w:t>
            </w: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 xml:space="preserve">в муниципальных общеобразовательных  организациях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109 250 000,00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ГП 88900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ГП 88900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ГП 88900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ГП 88900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0702 12 0 ГП 88900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(муниципальные организации дополнительного образования)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3 984 200,00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3 984 200,00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C67FC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C67FC">
              <w:rPr>
                <w:rFonts w:ascii="Times New Roman" w:hAnsi="Times New Roman"/>
                <w:b/>
                <w:sz w:val="16"/>
                <w:szCs w:val="16"/>
              </w:rPr>
              <w:t>0703 12 0 99 42300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2 482 334,87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2 482 334,87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0703 12 0 99 42300 111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749 665,13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749 665,13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0703 12 0 99 42300 119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146 529,96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146 529,96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401 900,00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401 900,00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101 570,04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101 570,04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101 164,65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101 164,65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0703 12 0 99 42300 851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1 035,35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1 035,35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0703 12 0 99 42300 853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отдыха детей в летнее время на базе МКУ </w:t>
            </w:r>
            <w:proofErr w:type="gramStart"/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ДОЦ</w:t>
            </w:r>
            <w:proofErr w:type="gramEnd"/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7 643 700,00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7 643 700,00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/>
                <w:sz w:val="16"/>
                <w:szCs w:val="16"/>
              </w:rPr>
              <w:t>0707 12 0 30 03300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785 230,33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785 230,33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237 169,67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237 169,67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2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609 100,00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609 100,00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132D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3 776 200,00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3 776 200,00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132D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132D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892 100,00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892 100,00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казенное учреждение "Детский оздоровительный центр "Ребячья республика")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6 405 300,00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6 405 300,00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0707 12 0 99 4</w:t>
            </w: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461 751,15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461 751,15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0707 12 0 99 43200 111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139 448,85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139 448,85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0707 12 0 99 43200 119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5 419 500,00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5 419 500,00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298,74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166 708,26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166 708,26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182 000,00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182 000,00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0707 12 0 99 43200 851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9 650 700,00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9 650 700,00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2 666 974,60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2 666 974,60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805 425,40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805 425,40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165 027,93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165 027,93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1 699 114,66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1 699 114,66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429 217,69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429 217,69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191 300,00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3 088 588,00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3 088 588,00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0709 12 0 10 02040 851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обучающимся</w:t>
            </w:r>
            <w:proofErr w:type="gramEnd"/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0709 12 0 ГП 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ГП 48900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ГП 48900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ГП 48900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0709 12 0 ГП 48900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2FF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вным общеобразовательным програ</w:t>
            </w:r>
            <w:r w:rsidRPr="00A0619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ммам на дому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A12B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/>
                <w:sz w:val="16"/>
                <w:szCs w:val="16"/>
              </w:rPr>
              <w:t>1004 12 0 ГП 03900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1C314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527" w:rsidRPr="00A06195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1004 12 0 ГП 03900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1C314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185 590 100,00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120 314 200,00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65 275 900,00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1C314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 xml:space="preserve">Приобретения оборудования для организации и проведения государственной итоговой аттестации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22 000,00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принадлежностей для организации и проведения государственной итоговой аттестации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C314A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32 000,00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C314A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186 320 800,00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120 314 200,00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66 006 600,00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BB7527" w:rsidRDefault="00BB7527" w:rsidP="00BB7527">
      <w:pPr>
        <w:spacing w:after="0" w:line="240" w:lineRule="auto"/>
        <w:contextualSpacing/>
      </w:pPr>
    </w:p>
    <w:p w:rsidR="00BB7527" w:rsidRDefault="00BB7527" w:rsidP="00BB7527">
      <w:pPr>
        <w:spacing w:after="0" w:line="240" w:lineRule="auto"/>
        <w:contextualSpacing/>
      </w:pPr>
    </w:p>
    <w:p w:rsidR="00BB7527" w:rsidRDefault="00BB7527" w:rsidP="00BB7527">
      <w:pPr>
        <w:spacing w:after="0" w:line="240" w:lineRule="auto"/>
        <w:contextualSpacing/>
      </w:pPr>
    </w:p>
    <w:p w:rsidR="00BB7527" w:rsidRDefault="00BB7527" w:rsidP="00BB7527">
      <w:pPr>
        <w:spacing w:after="0" w:line="240" w:lineRule="auto"/>
        <w:contextualSpacing/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 xml:space="preserve"> 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5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BB7527" w:rsidRPr="006F2605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BB7527" w:rsidRDefault="00006BE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02.03.</w:t>
      </w:r>
      <w:r w:rsidR="00BB7527">
        <w:rPr>
          <w:rFonts w:ascii="Times New Roman" w:hAnsi="Times New Roman"/>
          <w:color w:val="191919"/>
          <w:sz w:val="16"/>
          <w:szCs w:val="16"/>
        </w:rPr>
        <w:t xml:space="preserve">2017г.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207</w:t>
      </w:r>
    </w:p>
    <w:p w:rsidR="00BB7527" w:rsidRPr="00C776B1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BB7527" w:rsidRPr="00C776B1" w:rsidRDefault="00BB7527" w:rsidP="00BB752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</w:p>
    <w:p w:rsidR="00BB7527" w:rsidRPr="00C776B1" w:rsidRDefault="00BB7527" w:rsidP="00BB752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>«</w:t>
      </w:r>
      <w:r w:rsidRPr="00C776B1">
        <w:rPr>
          <w:rFonts w:ascii="Times New Roman" w:hAnsi="Times New Roman"/>
          <w:color w:val="191919"/>
          <w:sz w:val="24"/>
          <w:szCs w:val="24"/>
        </w:rPr>
        <w:t>Развитие  образования в Усть-Ка</w:t>
      </w:r>
      <w:r>
        <w:rPr>
          <w:rFonts w:ascii="Times New Roman" w:hAnsi="Times New Roman"/>
          <w:color w:val="191919"/>
          <w:sz w:val="24"/>
          <w:szCs w:val="24"/>
        </w:rPr>
        <w:t>тавском городском округе на 2017-2019</w:t>
      </w:r>
      <w:r w:rsidRPr="00C776B1">
        <w:rPr>
          <w:rFonts w:ascii="Times New Roman" w:hAnsi="Times New Roman"/>
          <w:color w:val="191919"/>
          <w:sz w:val="24"/>
          <w:szCs w:val="24"/>
        </w:rPr>
        <w:t xml:space="preserve"> годы</w:t>
      </w:r>
      <w:r w:rsidRPr="00C776B1">
        <w:rPr>
          <w:rFonts w:ascii="Times New Roman" w:hAnsi="Times New Roman"/>
          <w:sz w:val="24"/>
          <w:szCs w:val="24"/>
        </w:rPr>
        <w:t>»</w:t>
      </w:r>
    </w:p>
    <w:p w:rsidR="00BB7527" w:rsidRDefault="00BB7527" w:rsidP="00BB7527">
      <w:pPr>
        <w:rPr>
          <w:color w:val="191919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281"/>
        <w:gridCol w:w="1808"/>
        <w:gridCol w:w="1284"/>
        <w:gridCol w:w="1284"/>
        <w:gridCol w:w="1284"/>
        <w:gridCol w:w="1031"/>
        <w:gridCol w:w="1425"/>
        <w:gridCol w:w="1426"/>
        <w:gridCol w:w="1359"/>
        <w:gridCol w:w="1492"/>
      </w:tblGrid>
      <w:tr w:rsidR="00BB7527" w:rsidRPr="00AE63F0" w:rsidTr="003732B2">
        <w:trPr>
          <w:trHeight w:val="248"/>
        </w:trPr>
        <w:tc>
          <w:tcPr>
            <w:tcW w:w="545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п</w:t>
            </w:r>
            <w:proofErr w:type="spellEnd"/>
            <w:proofErr w:type="gramEnd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/</w:t>
            </w: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08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83" w:type="dxa"/>
            <w:gridSpan w:val="4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5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Источники средств</w:t>
            </w:r>
          </w:p>
        </w:tc>
        <w:tc>
          <w:tcPr>
            <w:tcW w:w="4277" w:type="dxa"/>
            <w:gridSpan w:val="3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Расходы, тыс. рублей</w:t>
            </w:r>
          </w:p>
        </w:tc>
      </w:tr>
      <w:tr w:rsidR="00BB7527" w:rsidRPr="00AE63F0" w:rsidTr="003732B2">
        <w:trPr>
          <w:trHeight w:val="279"/>
        </w:trPr>
        <w:tc>
          <w:tcPr>
            <w:tcW w:w="545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КВРС</w:t>
            </w: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КФСР</w:t>
            </w: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КЦСР</w:t>
            </w:r>
          </w:p>
        </w:tc>
        <w:tc>
          <w:tcPr>
            <w:tcW w:w="1031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КВР</w:t>
            </w:r>
          </w:p>
        </w:tc>
        <w:tc>
          <w:tcPr>
            <w:tcW w:w="1425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6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2018 год</w:t>
            </w:r>
          </w:p>
        </w:tc>
        <w:tc>
          <w:tcPr>
            <w:tcW w:w="1492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2019 год</w:t>
            </w:r>
          </w:p>
        </w:tc>
      </w:tr>
      <w:tr w:rsidR="00BB7527" w:rsidRPr="00AE63F0" w:rsidTr="003732B2">
        <w:trPr>
          <w:trHeight w:val="170"/>
        </w:trPr>
        <w:tc>
          <w:tcPr>
            <w:tcW w:w="545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1</w:t>
            </w:r>
          </w:p>
        </w:tc>
        <w:tc>
          <w:tcPr>
            <w:tcW w:w="2281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3</w:t>
            </w: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4</w:t>
            </w: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6</w:t>
            </w:r>
          </w:p>
        </w:tc>
        <w:tc>
          <w:tcPr>
            <w:tcW w:w="1031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7</w:t>
            </w:r>
          </w:p>
        </w:tc>
        <w:tc>
          <w:tcPr>
            <w:tcW w:w="1425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8</w:t>
            </w:r>
          </w:p>
        </w:tc>
        <w:tc>
          <w:tcPr>
            <w:tcW w:w="1426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9</w:t>
            </w:r>
          </w:p>
        </w:tc>
        <w:tc>
          <w:tcPr>
            <w:tcW w:w="1359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10</w:t>
            </w:r>
          </w:p>
        </w:tc>
        <w:tc>
          <w:tcPr>
            <w:tcW w:w="1492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11</w:t>
            </w:r>
          </w:p>
        </w:tc>
      </w:tr>
      <w:tr w:rsidR="00BB7527" w:rsidRPr="00AE63F0" w:rsidTr="003732B2">
        <w:trPr>
          <w:trHeight w:val="264"/>
        </w:trPr>
        <w:tc>
          <w:tcPr>
            <w:tcW w:w="545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Муниципальная программа</w:t>
            </w:r>
          </w:p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«Развитие образования в Усть-Катавского</w:t>
            </w:r>
          </w:p>
          <w:p w:rsidR="00BB7527" w:rsidRPr="00AE63F0" w:rsidRDefault="00BB7527" w:rsidP="003732B2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gram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городском округе на 2017-2019 годы»</w:t>
            </w:r>
            <w:proofErr w:type="gramEnd"/>
          </w:p>
        </w:tc>
        <w:tc>
          <w:tcPr>
            <w:tcW w:w="1808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Всего </w:t>
            </w: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031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B7527" w:rsidRPr="00301ED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226 835,11</w:t>
            </w:r>
          </w:p>
        </w:tc>
        <w:tc>
          <w:tcPr>
            <w:tcW w:w="1359" w:type="dxa"/>
            <w:vAlign w:val="center"/>
          </w:tcPr>
          <w:p w:rsidR="00BB7527" w:rsidRPr="00301ED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184 32</w:t>
            </w:r>
            <w:r w:rsidRPr="00301ED1">
              <w:rPr>
                <w:rFonts w:ascii="Times New Roman" w:hAnsi="Times New Roman"/>
                <w:bCs/>
                <w:sz w:val="24"/>
                <w:szCs w:val="24"/>
              </w:rPr>
              <w:t>0,60</w:t>
            </w:r>
          </w:p>
        </w:tc>
        <w:tc>
          <w:tcPr>
            <w:tcW w:w="1492" w:type="dxa"/>
            <w:vAlign w:val="center"/>
          </w:tcPr>
          <w:p w:rsidR="00BB7527" w:rsidRPr="00301ED1" w:rsidRDefault="00BB7527" w:rsidP="003732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D1">
              <w:rPr>
                <w:rFonts w:ascii="Times New Roman" w:hAnsi="Times New Roman"/>
                <w:bCs/>
                <w:sz w:val="24"/>
                <w:szCs w:val="24"/>
              </w:rPr>
              <w:t>186 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301ED1">
              <w:rPr>
                <w:rFonts w:ascii="Times New Roman" w:hAnsi="Times New Roman"/>
                <w:bCs/>
                <w:sz w:val="24"/>
                <w:szCs w:val="24"/>
              </w:rPr>
              <w:t>0,80</w:t>
            </w:r>
          </w:p>
        </w:tc>
      </w:tr>
      <w:tr w:rsidR="00BB7527" w:rsidRPr="00AE63F0" w:rsidTr="003732B2">
        <w:trPr>
          <w:trHeight w:val="855"/>
        </w:trPr>
        <w:tc>
          <w:tcPr>
            <w:tcW w:w="545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Управление образования Усть-Катавского</w:t>
            </w:r>
          </w:p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городского округа</w:t>
            </w:r>
          </w:p>
        </w:tc>
        <w:tc>
          <w:tcPr>
            <w:tcW w:w="1284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420</w:t>
            </w:r>
          </w:p>
        </w:tc>
        <w:tc>
          <w:tcPr>
            <w:tcW w:w="1284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84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1" w:type="dxa"/>
            <w:vMerge w:val="restart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5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Областной бюджет</w:t>
            </w:r>
          </w:p>
        </w:tc>
        <w:tc>
          <w:tcPr>
            <w:tcW w:w="1426" w:type="dxa"/>
          </w:tcPr>
          <w:p w:rsidR="00BB7527" w:rsidRPr="00301ED1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01ED1">
              <w:rPr>
                <w:rFonts w:ascii="Times New Roman" w:hAnsi="Times New Roman"/>
                <w:color w:val="191919"/>
                <w:sz w:val="24"/>
                <w:szCs w:val="24"/>
              </w:rPr>
              <w:t>161 714,20</w:t>
            </w:r>
          </w:p>
        </w:tc>
        <w:tc>
          <w:tcPr>
            <w:tcW w:w="1359" w:type="dxa"/>
          </w:tcPr>
          <w:p w:rsidR="00BB7527" w:rsidRPr="00301ED1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01ED1">
              <w:rPr>
                <w:rFonts w:ascii="Times New Roman" w:hAnsi="Times New Roman"/>
                <w:color w:val="191919"/>
                <w:sz w:val="24"/>
                <w:szCs w:val="24"/>
              </w:rPr>
              <w:t>120 314,20</w:t>
            </w:r>
          </w:p>
        </w:tc>
        <w:tc>
          <w:tcPr>
            <w:tcW w:w="1492" w:type="dxa"/>
          </w:tcPr>
          <w:p w:rsidR="00BB7527" w:rsidRPr="00301ED1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01ED1">
              <w:rPr>
                <w:rFonts w:ascii="Times New Roman" w:hAnsi="Times New Roman"/>
                <w:color w:val="191919"/>
                <w:sz w:val="24"/>
                <w:szCs w:val="24"/>
              </w:rPr>
              <w:t>120 314,20</w:t>
            </w:r>
          </w:p>
        </w:tc>
      </w:tr>
      <w:tr w:rsidR="00BB7527" w:rsidRPr="00AE63F0" w:rsidTr="003732B2">
        <w:trPr>
          <w:trHeight w:val="512"/>
        </w:trPr>
        <w:tc>
          <w:tcPr>
            <w:tcW w:w="545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Местный бюджет</w:t>
            </w:r>
          </w:p>
        </w:tc>
        <w:tc>
          <w:tcPr>
            <w:tcW w:w="1426" w:type="dxa"/>
          </w:tcPr>
          <w:p w:rsidR="00BB7527" w:rsidRPr="006D3339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65 080,91</w:t>
            </w:r>
          </w:p>
        </w:tc>
        <w:tc>
          <w:tcPr>
            <w:tcW w:w="1359" w:type="dxa"/>
          </w:tcPr>
          <w:p w:rsidR="00BB7527" w:rsidRPr="006D3339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39">
              <w:rPr>
                <w:rFonts w:ascii="Times New Roman" w:hAnsi="Times New Roman"/>
                <w:bCs/>
                <w:sz w:val="24"/>
                <w:szCs w:val="24"/>
              </w:rPr>
              <w:t>63 986,40</w:t>
            </w:r>
          </w:p>
          <w:p w:rsidR="00BB7527" w:rsidRPr="006D3339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BB7527" w:rsidRPr="006D3339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D3339">
              <w:rPr>
                <w:rFonts w:ascii="Times New Roman" w:hAnsi="Times New Roman"/>
                <w:bCs/>
                <w:sz w:val="24"/>
                <w:szCs w:val="24"/>
              </w:rPr>
              <w:t>65 986,60</w:t>
            </w:r>
          </w:p>
        </w:tc>
      </w:tr>
      <w:tr w:rsidR="00BB7527" w:rsidRPr="00AE63F0" w:rsidTr="003732B2">
        <w:trPr>
          <w:trHeight w:val="1534"/>
        </w:trPr>
        <w:tc>
          <w:tcPr>
            <w:tcW w:w="545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08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Управление культуры Усть-Катавского</w:t>
            </w:r>
          </w:p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городского округа</w:t>
            </w: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419</w:t>
            </w: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1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5" w:type="dxa"/>
          </w:tcPr>
          <w:p w:rsidR="00BB7527" w:rsidRPr="00AE63F0" w:rsidRDefault="00BB7527" w:rsidP="003732B2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Местный бюджет</w:t>
            </w:r>
          </w:p>
        </w:tc>
        <w:tc>
          <w:tcPr>
            <w:tcW w:w="1426" w:type="dxa"/>
          </w:tcPr>
          <w:p w:rsidR="00BB7527" w:rsidRPr="00AE63F0" w:rsidRDefault="00BB7527" w:rsidP="003732B2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40,0</w:t>
            </w:r>
          </w:p>
        </w:tc>
        <w:tc>
          <w:tcPr>
            <w:tcW w:w="1359" w:type="dxa"/>
          </w:tcPr>
          <w:p w:rsidR="00BB7527" w:rsidRPr="00AE63F0" w:rsidRDefault="00BB7527" w:rsidP="003732B2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20,0</w:t>
            </w:r>
          </w:p>
        </w:tc>
        <w:tc>
          <w:tcPr>
            <w:tcW w:w="1492" w:type="dxa"/>
          </w:tcPr>
          <w:p w:rsidR="00BB7527" w:rsidRPr="00AE63F0" w:rsidRDefault="00BB7527" w:rsidP="003732B2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20,0</w:t>
            </w:r>
          </w:p>
        </w:tc>
      </w:tr>
      <w:tr w:rsidR="00BB7527" w:rsidRPr="00AE63F0" w:rsidTr="003732B2">
        <w:trPr>
          <w:trHeight w:val="495"/>
        </w:trPr>
        <w:tc>
          <w:tcPr>
            <w:tcW w:w="545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4089" w:type="dxa"/>
            <w:gridSpan w:val="2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Итого по Программе</w:t>
            </w: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031" w:type="dxa"/>
          </w:tcPr>
          <w:p w:rsidR="00BB7527" w:rsidRPr="00AE63F0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</w:tcPr>
          <w:p w:rsidR="00BB7527" w:rsidRPr="00AE63F0" w:rsidRDefault="00BB7527" w:rsidP="003732B2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4277" w:type="dxa"/>
            <w:gridSpan w:val="3"/>
          </w:tcPr>
          <w:p w:rsidR="00BB7527" w:rsidRDefault="00BB7527" w:rsidP="003732B2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597 476,51 </w:t>
            </w: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тыс. рублей</w:t>
            </w:r>
          </w:p>
        </w:tc>
      </w:tr>
    </w:tbl>
    <w:p w:rsidR="00BB7527" w:rsidRDefault="00BB7527" w:rsidP="00BB752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  <w:sectPr w:rsidR="00BB7527" w:rsidSect="00BB752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B7527" w:rsidRDefault="00BB7527" w:rsidP="00BB7527">
      <w:pPr>
        <w:spacing w:after="0" w:line="240" w:lineRule="auto"/>
        <w:contextualSpacing/>
        <w:jc w:val="right"/>
      </w:pPr>
      <w:r>
        <w:lastRenderedPageBreak/>
        <w:t xml:space="preserve">                                    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6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BB7527" w:rsidRPr="006F2605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BB7527" w:rsidRDefault="00BB7527" w:rsidP="00BB7527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BB7527" w:rsidRPr="00DA12B3" w:rsidRDefault="007A1B4B" w:rsidP="00BB7527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02.03.</w:t>
      </w:r>
      <w:r w:rsidR="00BB7527">
        <w:rPr>
          <w:rFonts w:ascii="Times New Roman" w:hAnsi="Times New Roman"/>
          <w:color w:val="191919"/>
          <w:sz w:val="16"/>
          <w:szCs w:val="16"/>
        </w:rPr>
        <w:t xml:space="preserve">2017г.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207</w:t>
      </w:r>
    </w:p>
    <w:tbl>
      <w:tblPr>
        <w:tblW w:w="17463" w:type="dxa"/>
        <w:tblInd w:w="93" w:type="dxa"/>
        <w:tblLayout w:type="fixed"/>
        <w:tblLook w:val="0000"/>
      </w:tblPr>
      <w:tblGrid>
        <w:gridCol w:w="645"/>
        <w:gridCol w:w="2771"/>
        <w:gridCol w:w="1418"/>
        <w:gridCol w:w="1277"/>
        <w:gridCol w:w="1417"/>
        <w:gridCol w:w="851"/>
        <w:gridCol w:w="567"/>
        <w:gridCol w:w="2126"/>
        <w:gridCol w:w="691"/>
        <w:gridCol w:w="3136"/>
        <w:gridCol w:w="2564"/>
      </w:tblGrid>
      <w:tr w:rsidR="00BB7527" w:rsidRPr="00971F65" w:rsidTr="003732B2">
        <w:trPr>
          <w:gridAfter w:val="2"/>
          <w:wAfter w:w="5700" w:type="dxa"/>
          <w:trHeight w:val="690"/>
        </w:trPr>
        <w:tc>
          <w:tcPr>
            <w:tcW w:w="11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7527" w:rsidRPr="00971F65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Финансово-экономическое обоснование муниципальной программы 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br/>
              <w:t>«Развитие образования в Усть-Ка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тавском городском округе на 2017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9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годы»</w:t>
            </w:r>
          </w:p>
        </w:tc>
      </w:tr>
      <w:tr w:rsidR="00BB7527" w:rsidRPr="00971F65" w:rsidTr="003732B2">
        <w:trPr>
          <w:gridAfter w:val="2"/>
          <w:wAfter w:w="5700" w:type="dxa"/>
          <w:trHeight w:val="225"/>
        </w:trPr>
        <w:tc>
          <w:tcPr>
            <w:tcW w:w="11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527" w:rsidRPr="00971F65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</w:tr>
      <w:tr w:rsidR="00BB7527" w:rsidRPr="009A28AF" w:rsidTr="003732B2">
        <w:trPr>
          <w:gridAfter w:val="1"/>
          <w:wAfter w:w="2564" w:type="dxa"/>
          <w:trHeight w:val="42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/</w:t>
            </w: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(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Финансово-экономическое обоснование </w:t>
            </w:r>
          </w:p>
        </w:tc>
      </w:tr>
      <w:tr w:rsidR="00BB7527" w:rsidRPr="009A28AF" w:rsidTr="003732B2">
        <w:trPr>
          <w:gridAfter w:val="1"/>
          <w:wAfter w:w="2564" w:type="dxa"/>
          <w:trHeight w:val="18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gridAfter w:val="1"/>
          <w:wAfter w:w="2564" w:type="dxa"/>
          <w:trHeight w:val="45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E01D8E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1D8E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В целом по программе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:</w:t>
            </w:r>
            <w:r w:rsidRPr="00E01D8E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166ED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226 835 </w:t>
            </w:r>
            <w:r w:rsidRPr="00D166E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07,83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184 320 600,00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186 320 800,00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203DA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E01D8E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1D8E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4806C6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4806C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161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</w:t>
            </w:r>
            <w:r w:rsidRPr="004806C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714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 </w:t>
            </w:r>
            <w:r w:rsidRPr="004806C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4806C6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120 314 </w:t>
            </w:r>
            <w:r w:rsidRPr="004806C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00,0</w:t>
            </w:r>
            <w:r w:rsidRPr="004806C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4806C6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120 314 </w:t>
            </w:r>
            <w:r w:rsidRPr="004806C6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203DA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E01D8E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1D8E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01D8E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63 073 267,83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01D8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64 006 400,00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01D8E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66 006 600,00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203DA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и проведение мероприятий в области образования. 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31 300,00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Организационный взнос.</w:t>
            </w:r>
          </w:p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букетов и грамот для награждения.</w:t>
            </w:r>
          </w:p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Денежные призы победителям и призерам.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23 695,00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букетов и грамот для награждения.</w:t>
            </w:r>
          </w:p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Денежные призы победителям и призерам.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Организационный взнос участника областного конкурса.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муниципальных конкурсов профессионального мастерства «Педагогический дебют»,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букетов и грамот для награждения.</w:t>
            </w:r>
          </w:p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Денежные призы победителям и призерам.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августовской конференции педагогических работников Усть-Катавского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букетов и грамот для награждения.</w:t>
            </w:r>
          </w:p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 xml:space="preserve">Денежные  средства на улучшение МТБ ОУ победителей конкурсов «Лучшее обобщение </w:t>
            </w:r>
            <w:r w:rsidRPr="00DA12B3">
              <w:rPr>
                <w:rFonts w:ascii="Times New Roman" w:hAnsi="Times New Roman"/>
                <w:sz w:val="16"/>
                <w:szCs w:val="16"/>
              </w:rPr>
              <w:lastRenderedPageBreak/>
              <w:t>педагогического опыта», «Лучший пришкольный участок»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Дня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на областную линейку школьников, посвященную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Расходы на организацию поездки на школьном автобусе (бензин АИ-92) до г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.Ч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елябинска и обратно.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Награждение победителей  муниципального  конкурса «Снежная сказка 2016»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163 000,00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180 000,00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 робототехнике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Проезд и проживание участников олимпиад и лиц их сопровождающих. Приобретение грамот для награждения победителей и призеров олимпиад.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Организационный взнос.</w:t>
            </w:r>
          </w:p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призов и грамот для награждения победителей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«Безопасное колесо»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Проживание участников  соревнований и сопровождающих лиц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 Приобретение призов и грамот для награждения победителей</w:t>
            </w:r>
          </w:p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Расходы  на доставку команды школьным автобусом  (бензин АИ-92) до места проведения соревнований.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детей на Губернаторскую, Кремлевскую елку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Расходы на организацию поездки на школьном автобусе (бензин АИ-92) до г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.Ч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елябинска и обратно.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и проведение церемонии вручения золотых и серебряных медалей выпускникам общеобразовательных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Торжественная церемония награждения отличников-выпускников общеобразовательных школ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Расходы на приобретение призов, грамот, рамок, цветов, кубков при проведении городских мероприятий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Деятельность кружка «</w:t>
            </w:r>
            <w:proofErr w:type="spellStart"/>
            <w:r w:rsidRPr="00A906A6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A906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Согласно калькуляции затраты на деятельность кружка «</w:t>
            </w:r>
            <w:proofErr w:type="spellStart"/>
            <w:r w:rsidRPr="00DA12B3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DA12B3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городских 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>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 xml:space="preserve"> по туризму</w:t>
            </w:r>
            <w:r>
              <w:rPr>
                <w:rFonts w:ascii="Times New Roman" w:hAnsi="Times New Roman"/>
                <w:sz w:val="16"/>
                <w:szCs w:val="16"/>
              </w:rPr>
              <w:t>, приобретение грамот, призов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2.9.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A906A6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153 700,00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153 700,00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46 500,00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Расходы на приобретение призов, грамот, рамок, цветов, кубков при проведении городских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 xml:space="preserve"> турнир по мини-футболу, соревнования посвященные Дню защитника Отечества, турниры по волейболу, боксу, дзюдо.</w:t>
            </w:r>
          </w:p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Проезд, питание и проживание на областных турнирах.</w:t>
            </w:r>
          </w:p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2.10.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Организация Новогоднего бала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«Одаренные дети»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5 000,00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80 000,00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290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0709 12 0 30 30310 350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Приобретение призов и грамот для награждения</w:t>
            </w:r>
          </w:p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«Вручение ежегодной премии  главы Усть-Катавского городского округа лучшим учащимся образовательных учреждений за особые достижения в обучении, спорте, олимпиадах, конкурсах»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2.11.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 xml:space="preserve">Согласно калькуляции затраты на </w:t>
            </w: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производство,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выпуск и распространение газеты «БУМ», тиражом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 xml:space="preserve">3000 экз. 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Проезд, питание и проживание участников и лиц их сопровождающих.</w:t>
            </w: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405 000,00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518 700,00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518 700,00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9A28AF" w:rsidRDefault="00BB7527" w:rsidP="003732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9A28AF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A28AF" w:rsidRDefault="00BB7527" w:rsidP="003732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Проведение ремонтных работ в муниципальных образовательных учреждениях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2 047 640,00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0701 12 0 30 S6600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2 047 640,00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736D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0701 12 0 30 S6600 243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Ремонт кровли МДОУ № 15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Предоставление субсидий муниципальным автономным и бюджетным учреждениям  на иные цели: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1 014 500,00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40 S5500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 питания детей </w:t>
            </w: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в автономных общеобразовательных организациях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1 419 600,00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1 014 500,00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1 014 500,00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40 S5500 622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3.3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16 709 700,00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предоставление субсидий автономным учреждениям на финансовое обеспечение 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</w:t>
            </w: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программам"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10 809 700,00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12 049 100,00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0702 12 0 70 42100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 в автономных общеобразовательных организациях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10 809 700,00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12 049 100,00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12 049 100,00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0702 12 0 70 42100 621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автономных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5 900 000,00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0702 12 0 70 71680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5 900 000,00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0702 12 0 70 71680 621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3.4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(школы)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18 268 057,33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18 476 200,00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18 976 400,00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2 234 180,00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2 291 630,00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2 675 650,00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259 200,00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0702 12 0 99 42100 112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Суточные, проезд, проживание при служебных командировках, возмещение расходов на прохождение медицинского осмотра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674 720,00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692 070,00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808 050,00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369 774,22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401 841,07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419 120,19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66 000,00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196 920,00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236 220,00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за оказание информационно-консультационных услуг по сопровождению программы «1С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:П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редприятие», оплата по договору за пользование системой «Контур-экстерн», права на программы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Kaspersky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. Антивирус, сопровождение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веб-сайтов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, продление лицензий на базовый пакет, АИС «Е-услуги. Образование» «Сетевой город. Образование»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2 624,00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телефонного аппарата МКОУ ООШ № 4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7 786 220,96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9 322 840,37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9 713 947,78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779 777,76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317 866,44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по договору об оказании услуг по сбору и вывозу твердых бытовых отходов, оплата договора на проведение работ по дезинсекции и дератизации, оплату за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акарицидную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обработку, договор на оказание услуг по техническому обслуживанию установок пожарной сигнализации, противопожарной защиты, тревожной сигнализации, «ПАК Стрелец Мониторинг», оплата за промывку и гидравлические испытания на 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плотность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и прочность системы отопления здания,  оплата за ремонт и техническое обслуживание внутренних инженерных сетей и оборудования,  аварийного освещения, оплата договора по стирке белья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,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замер сопротивления, оплата за обслуживание вентиляционной системы, замена счетчиков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544 823,66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1 374 278,43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1 374 278,43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Составление проекта вентиляционной системы, оплата по договору за услуги вневедомственной охраны, услуги по страхованию, оплата стоимости обучения на курсах повышения квалификации, по охране труда, ПТМ;</w:t>
            </w:r>
          </w:p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Оказание услуг по разгрузке, укладке топлива, захоронение твердых бытовых отходов, оплата по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т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рудовым договорам, захоронение твердых бытовых отходов, нотариальные услуги, подписка на периодические издания, оплата по договору за срезку деревьев, изготовление бланков аттестатов, услуги печати КИМ, оформление экологического паспорта 1-4 класса опасности отходов, оплата договоров на проведение медицинских осмотров, услуги по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демеркуризации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 Специальная оценка условий труда (аттестация рабочих мест).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6 927,99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медалей, похвальных листов, похвальных грамот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57 876,80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55 376,80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55 376,80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мебели</w:t>
            </w:r>
          </w:p>
        </w:tc>
      </w:tr>
      <w:tr w:rsidR="00BB7527" w:rsidRPr="004132D3" w:rsidTr="003732B2">
        <w:trPr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(питание)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продуктов питания для дошкольников НОШ № 6, 9, ООШ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.Т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юбеляс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, ООШ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с.Минка</w:t>
            </w:r>
            <w:proofErr w:type="spellEnd"/>
          </w:p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564" w:type="dxa"/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527" w:rsidRPr="004132D3" w:rsidTr="003732B2">
        <w:trPr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(питание)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продуктов питания для дошкольников НОШ № 6 ,9, ООШ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.Т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юбеляс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, ООШ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с.Минка</w:t>
            </w:r>
            <w:proofErr w:type="spellEnd"/>
          </w:p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564" w:type="dxa"/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</w:rPr>
              <w:t>045932,34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2 315 838,49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2 461 538,40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 и обмундирования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1 231 883,00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286 200,00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286 400,00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0702 12 0 99 42100 85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Государственная пошлина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6 162,81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3.5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питанием детей из малообеспеченных семей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,</w:t>
            </w: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1 847 000,00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1 622 300,00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1 622 300,00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S5500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1 583 000,00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1 390 400,00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1 390 400,00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льготного питания учащихся из малообеспеченных семей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9C142F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231 900,00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231 900,00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льготного питания учащихся из малообеспеченных семей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общеобразовательное учреждение для обучающихся с ограниченными возможностями здоровья)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1 992 363,89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3 429 700,00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3 429 700,00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0702 12 0 99 43300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326 420,89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344 009,22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344 009,22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0702 12 0 99 43300 112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98 579,11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103 890,78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103 890,78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Расходы на индивидуальное обучение больных детей на дому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33 559,80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35 002,87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36 507,99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10 450,00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Оплата оплата по договору за пользование системой «Контур-экстерн»,  «Сетевой город.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Образование»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825 117,35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 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978 615,94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1 018 635,85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по договору об оказании услуг по сбору и вывозу твердых бытовых отходов, оплата договора на проведение работ по дезинсекции и дератизации, оплату за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акарицидную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обработку, договор на оказание услуг по техническому обслуживанию установок пожарной сигнализации, противопожарной защиты, тревожной сигнализации, «ПАК Стрелец Мониторинг», оплата за промывку и гидравлические испытания на 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плотность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и прочность системы отопления здания,  оплата за ремонт и техническое обслуживание внутренних инженерных сетей и оборудования,  аварийного освещения, оплата договора по стирке белья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147 686,48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 по договору за услуги вневедомственной охраны, оплата стоимости обучения на курсах повышения квалификации, по охране труда, ПТМ; изготовление бланков свидетельств об 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обучении по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образовательным программам коррекционной школы, захоронение твердых бытовых  отходов, оплата договоров на проведение медицинских осмотров. Специальная оценка условий труда (аттестация рабочих места для установки СКЗИ)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175 942,48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176 667,48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мебели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86 990,20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 и обмундирования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380 576,00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525 278,65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483 028,62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190 500,00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0702 12 0 99 43300 852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негативное воздействие на окружающую среду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2 424</w:t>
            </w:r>
            <w:r w:rsidRPr="004132D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9 900 000,00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0702 12 0 99 71680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7 603 698,82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0702 12 0 99 71680 111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 xml:space="preserve">Начисления на выплаты по оплате </w:t>
            </w:r>
            <w:r w:rsidRPr="00EC57BE">
              <w:rPr>
                <w:rFonts w:ascii="Times New Roman" w:hAnsi="Times New Roman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lastRenderedPageBreak/>
              <w:t>2 296 301,18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0702 12 0 99 71680 119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Начисления на выплаты по оплате труда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педагогических 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71F2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3.8</w:t>
            </w:r>
            <w:r w:rsidRPr="00E71F2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8 377 800,00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8 377 800,00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8 377 800,00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ГП 82900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5 931 336,41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5 931 336,41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5 931 336,41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82900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1 791 263,59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1 791 263,59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1 791 263,59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82900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педагогических 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Учебные расходы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питания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 организациях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ГП 88900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88900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88900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педагогических 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88900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Учебные расходы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88900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педагогических  работников, учебные расходы для автономных общеобразовательных учреждений</w:t>
            </w:r>
          </w:p>
        </w:tc>
      </w:tr>
      <w:tr w:rsidR="00BB7527" w:rsidRPr="004132D3" w:rsidTr="003732B2">
        <w:trPr>
          <w:gridAfter w:val="1"/>
          <w:wAfter w:w="2564" w:type="dxa"/>
          <w:trHeight w:val="6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деятельности (оказание услуг) подведомственных казенных учреждений (муниципальные организации дополнительного </w:t>
            </w: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>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5 401 250,00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3 484 200,00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3 984 200,00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0702 12 0 99 42300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Доп. ФК 200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3 566 052,24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2 098 310,29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2 482 334,87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0702 12 0 99 42300 112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Суточные, проезд, проживание при служебных командировках, возмещение расходов на прохождение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мед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.о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смотров</w:t>
            </w:r>
            <w:proofErr w:type="spellEnd"/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1 076 947,77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633 689,71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749 665,13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43 829,28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предоставление доступа к сети Интернет, аренда оборудования, подключение интернета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101 079,60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 Оплата услуг в области информационных технологий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115 302,74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140 414,32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146 529,96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66 808,70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по договору об оказании услуг по сбору и вывозу твердых бытовых отходов, оплата договора на проведение работ по дезинсекции и дератизации, оплату за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акарицидную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обработку, договор на оказание услуг по техническому обслуживанию установок пожарной сигнализации, противопожарной защиты, тревожной сигнализации, «ПАК Стрелец Мониторинг», оплата за промывку и гидравлические испытания на 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плотность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и прочность системы отопления здания,  оплата за ремонт и техническое обслуживание внутренних инженерных сетей и оборудования,  аварийного освещения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252 140,37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401 900,00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401 900,00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по договору за услуги вневедомственной охраны, услуги по страхованию, оплата стоимости обучения на курсах повышения квалификации, по охране труда, ПТМ;</w:t>
            </w:r>
          </w:p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Оказание услуг по, захоронение твердых бытовых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 xml:space="preserve">отходов, нотариальные услуги, подписка на периодические издания, оплата договоров на проведение медицинских осмотров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 Приобретение мебели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31 000,00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107 685,68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101 570,04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строительных материалов, мягкого инвентаря и обмундирования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99 820,00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101 164,65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101 164,65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B152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5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7D566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D566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0702 12 0 99 42300 852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негативное воздействие на окружающую среду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1 369,30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B152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1 035,35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0702 12 0 99 42300 853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13 900 000,00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5E5BC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5BC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0703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12 0 99 71680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10 675 883,24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5E5BC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5BC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0703 12 0 99 71680 111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3 224 116,76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0703 12 0 99 71680 119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3.12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отдыха детей в летнее время на базе МКУ </w:t>
            </w:r>
            <w:proofErr w:type="gramStart"/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ДОЦ</w:t>
            </w:r>
            <w:proofErr w:type="gramEnd"/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7 017 940,00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7 643 700,00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7 643 700,00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072EB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72EB">
              <w:rPr>
                <w:rFonts w:ascii="Times New Roman" w:hAnsi="Times New Roman"/>
                <w:b/>
                <w:sz w:val="16"/>
                <w:szCs w:val="16"/>
              </w:rPr>
              <w:t>0707 12 0 30 03300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785 230,33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785 230,33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785 230,33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Заработная плата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сотрудников, осуществляющих организацию и проведение оздоровительной кампании, в соответствии со штатным расписанием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237 169,67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237 169,67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237 169,67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Начисление страховых взносов на з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>аработн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ую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плат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сотрудников, осуществляющих организацию и проведение оздоровительной кампании, в размере 30,2 %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Обновление программы «1</w:t>
            </w: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: Бухгалтерия» - 30 000,00; приобретение антивирусной программы – 6 000,00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0707 12 0 30 03300 243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Работы по замене кровли (корпус 4) – 495 000,00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Энергоснабжение (загородная территория) – 500 000,00; вывоз ЖБО – 11 000,00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Аренда автомобиля – 10 500,00 (3 мес.)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609 100,00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609 100,00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609 100,00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Услуги прачечной – 200 000,00; 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обработка – 60 000,00; вывоз ТБО – 31 000,00; проведение комплекса 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электрозамеров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– 20 000,00; обслуживание оргтехники – 3 000,00; обслуживание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тревожной кнопки – 1 800,00; обслуживание АПС – 16 200,00; ремонт автомобилей – 15 000,00; огнезащитная обработка деревянных конструкций – 262 100,00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3 150 440,00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3 776 200,00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3 776 200,00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81AA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81AA3">
              <w:rPr>
                <w:rFonts w:ascii="Times New Roman" w:hAnsi="Times New Roman"/>
                <w:sz w:val="16"/>
                <w:szCs w:val="16"/>
              </w:rPr>
              <w:t xml:space="preserve">Организация питания – 2 379 240,00; вневедомственная охрана – 200 000,00; страхование детей – 51 200,00; услуги </w:t>
            </w:r>
            <w:proofErr w:type="spellStart"/>
            <w:r w:rsidRPr="00D81AA3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D81AA3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D81AA3">
              <w:rPr>
                <w:rFonts w:ascii="Times New Roman" w:hAnsi="Times New Roman"/>
                <w:sz w:val="16"/>
                <w:szCs w:val="16"/>
              </w:rPr>
              <w:t>бслуживания</w:t>
            </w:r>
            <w:proofErr w:type="spellEnd"/>
            <w:r w:rsidRPr="00D81AA3">
              <w:rPr>
                <w:rFonts w:ascii="Times New Roman" w:hAnsi="Times New Roman"/>
                <w:sz w:val="16"/>
                <w:szCs w:val="16"/>
              </w:rPr>
              <w:t xml:space="preserve"> – 300 000,00; услуги вневедомственной охраны – 163 200,00; страхование автомобилей – 9 200,00; измерение объёмной активности воды (СЭС г. Трёхгорного) – 15 000,00; пультовая охрана объёктов – 5 400,00; прохождение </w:t>
            </w:r>
            <w:proofErr w:type="spellStart"/>
            <w:r w:rsidRPr="00D81AA3">
              <w:rPr>
                <w:rFonts w:ascii="Times New Roman" w:hAnsi="Times New Roman"/>
                <w:sz w:val="16"/>
                <w:szCs w:val="16"/>
              </w:rPr>
              <w:t>мед.осмотра</w:t>
            </w:r>
            <w:proofErr w:type="spellEnd"/>
            <w:r w:rsidRPr="00D81AA3">
              <w:rPr>
                <w:rFonts w:ascii="Times New Roman" w:hAnsi="Times New Roman"/>
                <w:sz w:val="16"/>
                <w:szCs w:val="16"/>
              </w:rPr>
              <w:t xml:space="preserve"> при приёме на работу – 27 200,00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призов для награждения на мероприятиях – 71 400,00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кроватей – 120 000,00; 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приобретние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электросковороды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для пищеблока – 100 000,00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892 100,00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892 100,00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892 100,00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Средства бытовой химии – 20 000,00; медикаменты и перевязочные средства – 30 800,00; ГСМ – 325 000,00; стройматериалы – 316 300,00; хозяйственные, канцелярские и прочие расходные материалы – 200 000,00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5F5E0F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F5E0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625 760,00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S4400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625 760,00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S4400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B397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BB3975">
              <w:rPr>
                <w:rFonts w:ascii="Times New Roman" w:hAnsi="Times New Roman"/>
                <w:color w:val="191919"/>
                <w:sz w:val="16"/>
                <w:szCs w:val="16"/>
              </w:rPr>
              <w:t>Софинансирование</w:t>
            </w:r>
            <w:proofErr w:type="spellEnd"/>
            <w:r w:rsidRPr="00BB397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на </w:t>
            </w:r>
            <w:r w:rsidRPr="00BB3975">
              <w:rPr>
                <w:rFonts w:ascii="Times New Roman" w:hAnsi="Times New Roman"/>
                <w:bCs/>
                <w:iCs/>
                <w:sz w:val="16"/>
                <w:szCs w:val="16"/>
              </w:rPr>
              <w:t>организацию отдыха детей в каникулярное время за счет средств местного бюджета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(организация питания)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3.14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казенное учреждение "Детский оздоровительный центр "Ребячья республика")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6 414 650,00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6 405 300,00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6 405 300,00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072EB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72EB">
              <w:rPr>
                <w:rFonts w:ascii="Times New Roman" w:hAnsi="Times New Roman"/>
                <w:b/>
                <w:sz w:val="16"/>
                <w:szCs w:val="16"/>
              </w:rPr>
              <w:t>0707 12 0 99 43200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804 301,20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461 751,15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461 751,15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Заработная плата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постоянных сотрудников в соответствии со штатным расписанием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0707 12 0 99 43200 112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Командировочные расходы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242 898,80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139 448,85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139 448,85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Начисление страховых взносов на з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>аработн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ую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плат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постоянных сотрудников в размере 30,2 %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Услуги местной, внутризоновой и междугородней связи – 5 200,00; Интернет «Астра» - 1 500,00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4 672 400,00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5 419 500,00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5 419 500,00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Энергоснабжение (загородная территория) –4 620 378,67; энергоснабжение (контора) –23 400,00; теплоснабжение – 27 204,60; отпуск питьевой воды – 1 023,25; приём сточных вод – 393,48.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Арендная плата за пользованием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Аренда автомобиля – 10 500,00 (3 мес.)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Обслуживание придомовой территории – 4 293,00; ТО и ремонт ПАК «Стрелец» - 6 000,00; ТО пожарной сигнализации – 8 100,00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298,74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298,74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Захоронение ТБО – 298,74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166 658,26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166 708,26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166 708,26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ГСМ – 119 858,26; строительные материалы – 35 000,00; канц</w:t>
            </w: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овары, запасные части для автомобиля – 11 800,00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469 204,00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182 000,00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182 000,00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налога на имущество – 192 800,00; уплата земельного налога – 276 404,00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0707 12 0 99 43200 852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транспортного налога – 7 656,00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5 140,00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CA6A44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Уплата сбора за негативное воздействие на окружающую среду – 5 140,00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0707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12 0 99 71680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2 304 147,50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0707 12 0 99 71680 111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695 852,50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0707 12 0 99 71680 119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педагогических 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8 302 146,61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9 150 700,00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9 650 700,00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0709 12 0 10 02040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2 280 876,43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2 282 950,15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2 666 974,60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0709 12 0 10 02040 121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19 500,00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0709 12 0 10 02040 122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Суточные, проезд, проживание при служебных командировках, возмещение расходов на прохождение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мед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.о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смотров</w:t>
            </w:r>
            <w:proofErr w:type="spellEnd"/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688 823,57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689 449,85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805 425,40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0709 12 0 10 02040 129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педагогических 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165 035,00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165 027,93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165 027,93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за оказание информационно-консультационных услуг по сопровождению программы «Центр автоматизации», оплата по договору за пользование системой «Контур-экстерн», АИС «Е-услуги. Образование»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,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генерация ключа ЭЦП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за абонентский ящик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1 456 346,61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1 699 114,66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1 699 114,66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по договору об оказании услуг по сбору и вывозу твердых бытовых отходов, мойка автомобиля «Форд», ГАЗ, 6 автобусов,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,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проведение проверки  технического состояния транспортных средств, техническое сопровождение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Тахографа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, оплата за оказание услуг по ремонту автотранспорта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429 248,03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429 217,69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429 217,69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услуг по страхованию, оплата стоимости обучения на курсах повышения квалификации, по охране труда, ПТМ; оформление подписки, аттестация рабочего места, стоянки автобусов, медосмотр водителей</w:t>
            </w:r>
          </w:p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Оказание услуг по, захоронение твердых бытовых отходов, нотариальные услуги, подписка на периодические издания, оплата договоров на проведение медицинских осмотров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164 264,00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191 300,00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компьютеров, принтеров, мебели, калькуляторов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2 381 601,25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3 088 588,00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3 088 588,00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средств бытовой химии, канцелярских принадлежностей, запчастей на транспорт, оплата за ГСМ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272 210,00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213 600,00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213 600,00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0709 12 0 10 02040 852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негативное воздействие на окружающую среду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2 436,00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 xml:space="preserve">0709 12 0 10 02040 </w:t>
            </w: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3.17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8 700 000,00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6 682 027,60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работников в соответствии со штатным расписанием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EC57BE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2 017 972,40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B397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BB39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Приобретение транспортных </w:t>
            </w:r>
            <w:r w:rsidRPr="00BB39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>сре</w:t>
            </w:r>
            <w:proofErr w:type="gramStart"/>
            <w:r w:rsidRPr="00BB39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дств дл</w:t>
            </w:r>
            <w:proofErr w:type="gramEnd"/>
            <w:r w:rsidRPr="00BB39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я организации перевозки обучающихся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180 000,00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BB397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397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BB397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397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0709 12 0 30 S8800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10779A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30 S8800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B3975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BB3975">
              <w:rPr>
                <w:rFonts w:ascii="Times New Roman" w:hAnsi="Times New Roman"/>
                <w:color w:val="191919"/>
                <w:sz w:val="16"/>
                <w:szCs w:val="16"/>
              </w:rPr>
              <w:t>Софинансирование</w:t>
            </w:r>
            <w:proofErr w:type="spellEnd"/>
            <w:r w:rsidRPr="00BB397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на </w:t>
            </w:r>
            <w:r w:rsidRPr="00BB3975">
              <w:rPr>
                <w:rFonts w:ascii="Times New Roman" w:hAnsi="Times New Roman"/>
                <w:bCs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BB3975">
              <w:rPr>
                <w:rFonts w:ascii="Times New Roman" w:hAnsi="Times New Roman"/>
                <w:bCs/>
                <w:iCs/>
                <w:sz w:val="16"/>
                <w:szCs w:val="16"/>
              </w:rPr>
              <w:t>дств дл</w:t>
            </w:r>
            <w:proofErr w:type="gramEnd"/>
            <w:r w:rsidRPr="00BB3975">
              <w:rPr>
                <w:rFonts w:ascii="Times New Roman" w:hAnsi="Times New Roman"/>
                <w:bCs/>
                <w:iCs/>
                <w:sz w:val="16"/>
                <w:szCs w:val="16"/>
              </w:rPr>
              <w:t>я организации перевозки обучающихся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3.19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обучающимся</w:t>
            </w:r>
            <w:proofErr w:type="gramEnd"/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0709 12 0 ГП 48900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A12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ГП 48900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ГП 48900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педагогических  работников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ГП 48900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Учебные расходы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ГП 48900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педагогических  работников, учебные расходы для автономных общеобразовательных учреждений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9C142F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3.20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DA12B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/>
                <w:sz w:val="16"/>
                <w:szCs w:val="16"/>
              </w:rPr>
              <w:t>1004 12 0 ГП 03900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A12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A06195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1004 12 0 ГП 03900 321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A12B3">
              <w:rPr>
                <w:rFonts w:ascii="Arial Narrow" w:hAnsi="Arial Narrow" w:cs="Arial"/>
                <w:sz w:val="16"/>
                <w:szCs w:val="16"/>
              </w:rPr>
              <w:t> </w:t>
            </w: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B653A1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226 040 307,83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183 589 900,00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185 590 100,00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B653A1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9C142F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риобретения лицензии на право использования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КриптоПро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4FBB">
              <w:rPr>
                <w:rFonts w:ascii="Times New Roman" w:hAnsi="Times New Roman"/>
                <w:sz w:val="16"/>
                <w:szCs w:val="16"/>
              </w:rPr>
              <w:t>Рутокен</w:t>
            </w:r>
            <w:proofErr w:type="spellEnd"/>
            <w:r w:rsidRPr="00DE4F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4FBB">
              <w:rPr>
                <w:rFonts w:ascii="Times New Roman" w:hAnsi="Times New Roman"/>
                <w:sz w:val="16"/>
                <w:szCs w:val="16"/>
                <w:lang w:val="en-US"/>
              </w:rPr>
              <w:t>CSP</w:t>
            </w:r>
            <w:r w:rsidRPr="00DE4FBB">
              <w:rPr>
                <w:rFonts w:ascii="Times New Roman" w:hAnsi="Times New Roman"/>
                <w:sz w:val="16"/>
                <w:szCs w:val="16"/>
              </w:rPr>
              <w:t xml:space="preserve"> обеспечения проведения ЕГЭ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3 275,00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Приобретения лицензии на право использования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КриптоПро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Рутокен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CSP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обеспечения проведения ЕГЭ 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9C142F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 xml:space="preserve">Приобретения оборудования для организации и проведения государственной итоговой аттестации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18 725</w:t>
            </w: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оборудования для пунктов проведения экзамена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9C142F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принадлежностей для организации и проведения государственной </w:t>
            </w:r>
            <w:r w:rsidRPr="004132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итоговой аттестации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lastRenderedPageBreak/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канцелярии для проведения ГИА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9C142F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194 800,00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E71F22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0702 12 0 70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SAA00 621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DA12B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  </w:t>
            </w: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1C314A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D72012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226 800,00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27" w:rsidRPr="00270C27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BB7527" w:rsidRPr="004132D3" w:rsidTr="003732B2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1C314A" w:rsidRDefault="00BB7527" w:rsidP="00373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4132D3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D72012" w:rsidRDefault="00BB7527" w:rsidP="003732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226  835 107,83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184 320 600,00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27" w:rsidRPr="00270C27" w:rsidRDefault="00BB7527" w:rsidP="003732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186 320 800,00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7" w:rsidRPr="004132D3" w:rsidRDefault="00BB7527" w:rsidP="003732B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BB7527" w:rsidRDefault="00BB7527">
      <w:pPr>
        <w:sectPr w:rsidR="00BB7527" w:rsidSect="00BB752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BB7527" w:rsidRDefault="00BB7527"/>
    <w:sectPr w:rsidR="00BB7527" w:rsidSect="00BB75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FE" w:rsidRDefault="00985DFE" w:rsidP="00BB7527">
      <w:pPr>
        <w:spacing w:after="0" w:line="240" w:lineRule="auto"/>
      </w:pPr>
      <w:r>
        <w:separator/>
      </w:r>
    </w:p>
  </w:endnote>
  <w:endnote w:type="continuationSeparator" w:id="1">
    <w:p w:rsidR="00985DFE" w:rsidRDefault="00985DFE" w:rsidP="00BB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FE" w:rsidRDefault="00985DFE" w:rsidP="00BB7527">
      <w:pPr>
        <w:spacing w:after="0" w:line="240" w:lineRule="auto"/>
      </w:pPr>
      <w:r>
        <w:separator/>
      </w:r>
    </w:p>
  </w:footnote>
  <w:footnote w:type="continuationSeparator" w:id="1">
    <w:p w:rsidR="00985DFE" w:rsidRDefault="00985DFE" w:rsidP="00BB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6412"/>
    </w:sdtPr>
    <w:sdtContent>
      <w:p w:rsidR="00BB7527" w:rsidRDefault="00B273D1">
        <w:pPr>
          <w:pStyle w:val="a6"/>
          <w:jc w:val="center"/>
        </w:pPr>
        <w:fldSimple w:instr=" PAGE   \* MERGEFORMAT ">
          <w:r w:rsidR="007A1B4B">
            <w:rPr>
              <w:noProof/>
            </w:rPr>
            <w:t>2</w:t>
          </w:r>
        </w:fldSimple>
      </w:p>
    </w:sdtContent>
  </w:sdt>
  <w:p w:rsidR="00BB7527" w:rsidRDefault="00BB75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527"/>
    <w:rsid w:val="00006BE7"/>
    <w:rsid w:val="000E31FB"/>
    <w:rsid w:val="002B2CC1"/>
    <w:rsid w:val="002D17A6"/>
    <w:rsid w:val="006B2774"/>
    <w:rsid w:val="007A1B4B"/>
    <w:rsid w:val="008A7CE7"/>
    <w:rsid w:val="00985DFE"/>
    <w:rsid w:val="00B273D1"/>
    <w:rsid w:val="00BB7527"/>
    <w:rsid w:val="00F2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752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B75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5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75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BB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B7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BB7527"/>
    <w:rPr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rsid w:val="00BB75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BB7527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locked/>
    <w:rsid w:val="00BB7527"/>
    <w:rPr>
      <w:sz w:val="28"/>
      <w:szCs w:val="28"/>
      <w:lang w:eastAsia="ru-RU"/>
    </w:rPr>
  </w:style>
  <w:style w:type="paragraph" w:styleId="a8">
    <w:name w:val="footer"/>
    <w:basedOn w:val="a"/>
    <w:link w:val="a7"/>
    <w:rsid w:val="00BB75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BB752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a"/>
    <w:locked/>
    <w:rsid w:val="00BB7527"/>
    <w:rPr>
      <w:sz w:val="28"/>
      <w:szCs w:val="28"/>
      <w:lang w:eastAsia="ru-RU"/>
    </w:rPr>
  </w:style>
  <w:style w:type="paragraph" w:styleId="aa">
    <w:name w:val="Body Text"/>
    <w:basedOn w:val="a"/>
    <w:link w:val="a9"/>
    <w:rsid w:val="00BB7527"/>
    <w:pPr>
      <w:spacing w:after="12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3">
    <w:name w:val="Основной текст Знак1"/>
    <w:basedOn w:val="a0"/>
    <w:link w:val="aa"/>
    <w:uiPriority w:val="99"/>
    <w:semiHidden/>
    <w:rsid w:val="00BB7527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BB7527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BB7527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B752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B7527"/>
    <w:rPr>
      <w:sz w:val="28"/>
      <w:lang w:eastAsia="ru-RU"/>
    </w:rPr>
  </w:style>
  <w:style w:type="paragraph" w:styleId="30">
    <w:name w:val="Body Text Indent 3"/>
    <w:basedOn w:val="a"/>
    <w:link w:val="3"/>
    <w:rsid w:val="00BB7527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B752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МОН основной Знак"/>
    <w:basedOn w:val="a0"/>
    <w:link w:val="ac"/>
    <w:locked/>
    <w:rsid w:val="00BB7527"/>
    <w:rPr>
      <w:sz w:val="28"/>
      <w:szCs w:val="24"/>
      <w:lang w:eastAsia="ru-RU"/>
    </w:rPr>
  </w:style>
  <w:style w:type="paragraph" w:customStyle="1" w:styleId="ac">
    <w:name w:val="МОН основной"/>
    <w:basedOn w:val="a"/>
    <w:link w:val="ab"/>
    <w:rsid w:val="00BB7527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d">
    <w:name w:val="МОН Знак"/>
    <w:basedOn w:val="a0"/>
    <w:link w:val="ae"/>
    <w:locked/>
    <w:rsid w:val="00BB7527"/>
    <w:rPr>
      <w:sz w:val="28"/>
      <w:szCs w:val="24"/>
      <w:lang w:eastAsia="ru-RU"/>
    </w:rPr>
  </w:style>
  <w:style w:type="paragraph" w:customStyle="1" w:styleId="ae">
    <w:name w:val="МОН"/>
    <w:basedOn w:val="a"/>
    <w:link w:val="ad"/>
    <w:rsid w:val="00BB7527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table" w:styleId="af">
    <w:name w:val="Table Grid"/>
    <w:basedOn w:val="a1"/>
    <w:rsid w:val="00BB752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BB7527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rsid w:val="00BB7527"/>
    <w:rPr>
      <w:rFonts w:ascii="Times New Roman" w:hAnsi="Times New Roman" w:cs="Times New Roman" w:hint="default"/>
      <w:color w:val="0000FF"/>
      <w:u w:val="single"/>
    </w:rPr>
  </w:style>
  <w:style w:type="character" w:styleId="af3">
    <w:name w:val="page number"/>
    <w:basedOn w:val="a0"/>
    <w:rsid w:val="00BB7527"/>
  </w:style>
  <w:style w:type="character" w:customStyle="1" w:styleId="c5">
    <w:name w:val="c5"/>
    <w:basedOn w:val="a0"/>
    <w:rsid w:val="00BB7527"/>
    <w:rPr>
      <w:rFonts w:cs="Times New Roman"/>
    </w:rPr>
  </w:style>
  <w:style w:type="paragraph" w:customStyle="1" w:styleId="msonormalbullet1gif">
    <w:name w:val="msonormalbullet1.gif"/>
    <w:basedOn w:val="a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BB752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unhideWhenUsed/>
    <w:rsid w:val="00BB75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44</Pages>
  <Words>16293</Words>
  <Characters>92872</Characters>
  <Application>Microsoft Office Word</Application>
  <DocSecurity>0</DocSecurity>
  <Lines>773</Lines>
  <Paragraphs>217</Paragraphs>
  <ScaleCrop>false</ScaleCrop>
  <Company/>
  <LinksUpToDate>false</LinksUpToDate>
  <CharactersWithSpaces>108948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sherina</cp:lastModifiedBy>
  <cp:revision>7</cp:revision>
  <cp:lastPrinted>2017-03-02T09:18:00Z</cp:lastPrinted>
  <dcterms:created xsi:type="dcterms:W3CDTF">2017-03-02T08:26:00Z</dcterms:created>
  <dcterms:modified xsi:type="dcterms:W3CDTF">2017-03-09T05:19:00Z</dcterms:modified>
</cp:coreProperties>
</file>