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D8" w:rsidRPr="00D2514F" w:rsidRDefault="00555FD8" w:rsidP="00555FD8">
      <w:pPr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55FD8" w:rsidRPr="00374EB4" w:rsidTr="00523FBA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555FD8" w:rsidRPr="00374EB4" w:rsidRDefault="00555FD8" w:rsidP="00555F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A71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Отчет о выполнении мероприятий по реализации территориального и отраслевых территориальных соглашений в 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Pr="006A714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году </w:t>
            </w:r>
          </w:p>
        </w:tc>
      </w:tr>
    </w:tbl>
    <w:p w:rsidR="00555FD8" w:rsidRPr="003F432B" w:rsidRDefault="00555FD8" w:rsidP="00555FD8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50A7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Социальное партнерство устанавливает основы регулирования отношений в сфере труда. Постоянно действующим органом системы социального партнерства в </w:t>
      </w:r>
      <w:proofErr w:type="spellStart"/>
      <w:r w:rsidRPr="002450A7">
        <w:rPr>
          <w:rFonts w:ascii="Times New Roman" w:eastAsia="Times New Roman" w:hAnsi="Times New Roman"/>
          <w:sz w:val="28"/>
          <w:szCs w:val="28"/>
          <w:lang w:eastAsia="ru-RU"/>
        </w:rPr>
        <w:t>Усть-Катавском</w:t>
      </w:r>
      <w:proofErr w:type="spellEnd"/>
      <w:r w:rsidRPr="002450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 является Территориальная трехсторонняя комиссия по регулированию социально-трудовых отношений в </w:t>
      </w:r>
      <w:proofErr w:type="spellStart"/>
      <w:r w:rsidRPr="002450A7">
        <w:rPr>
          <w:rFonts w:ascii="Times New Roman" w:eastAsia="Times New Roman" w:hAnsi="Times New Roman"/>
          <w:sz w:val="28"/>
          <w:szCs w:val="28"/>
          <w:lang w:eastAsia="ru-RU"/>
        </w:rPr>
        <w:t>Усть-Катавском</w:t>
      </w:r>
      <w:proofErr w:type="spellEnd"/>
      <w:r w:rsidRPr="002450A7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городском округе.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432B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действует на основании Постановления администрации </w:t>
      </w:r>
      <w:proofErr w:type="spellStart"/>
      <w:r w:rsidRPr="003F432B">
        <w:rPr>
          <w:rFonts w:ascii="Times New Roman" w:eastAsia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Pr="003F432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№856 от 11.07.2017г. </w:t>
      </w:r>
    </w:p>
    <w:p w:rsidR="00555FD8" w:rsidRDefault="00555FD8" w:rsidP="00555FD8">
      <w:pPr>
        <w:spacing w:line="240" w:lineRule="auto"/>
        <w:ind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8308B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комиссии проводятся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A8308B">
        <w:rPr>
          <w:rFonts w:ascii="Times New Roman" w:eastAsia="Times New Roman" w:hAnsi="Times New Roman"/>
          <w:sz w:val="28"/>
          <w:szCs w:val="28"/>
          <w:lang w:eastAsia="ru-RU"/>
        </w:rPr>
        <w:t>соответствии с утвержденным планом, в течение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8308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проведено </w:t>
      </w:r>
      <w:r w:rsidRPr="0096639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A8308B">
        <w:rPr>
          <w:rFonts w:ascii="Times New Roman" w:eastAsia="Times New Roman" w:hAnsi="Times New Roman"/>
          <w:sz w:val="28"/>
          <w:szCs w:val="28"/>
          <w:lang w:eastAsia="ru-RU"/>
        </w:rPr>
        <w:t xml:space="preserve"> заседания. Утвержден план работы территориальной комиссии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8308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555FD8" w:rsidRDefault="00555FD8" w:rsidP="00555F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работы комиссии заключено Трехстороннее соглашение </w:t>
      </w:r>
      <w:r w:rsidRPr="001D08AD"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ассоциацией профсоюзных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территориальным объединением работодателей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1D08AD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7</w:t>
      </w:r>
      <w:r w:rsidRPr="001D08A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1D08AD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, которое зарегистрировано в Главном Управлении по труду и занятости населения Челябинской области от 18.07.2017г. № 35, </w:t>
      </w:r>
      <w:r w:rsidRPr="00374EB4">
        <w:rPr>
          <w:rFonts w:ascii="Times New Roman" w:hAnsi="Times New Roman"/>
          <w:sz w:val="28"/>
          <w:szCs w:val="28"/>
        </w:rPr>
        <w:t>целью которого является обеспечение согласования интересов работников, работодателей и органов местного самоуправления по регулированию социально-трудовых отношений, направленных на повышение уровня и качества жизни населения.</w:t>
      </w:r>
    </w:p>
    <w:p w:rsidR="00555FD8" w:rsidRPr="000B116A" w:rsidRDefault="00555FD8" w:rsidP="00555F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разрабатывается Трехстороннее соглашение на 2020-2022 годы. </w:t>
      </w:r>
    </w:p>
    <w:p w:rsidR="00555FD8" w:rsidRDefault="00555FD8" w:rsidP="00555F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социального партнёрства проводится объёмная работа -организуются совещания с участием главы </w:t>
      </w:r>
      <w:proofErr w:type="spellStart"/>
      <w:r>
        <w:rPr>
          <w:rFonts w:ascii="Times New Roman" w:hAnsi="Times New Roman"/>
          <w:sz w:val="28"/>
          <w:szCs w:val="28"/>
        </w:rPr>
        <w:t>Усть-Катавского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округа, руководства УКВЗ и председателей ассоциации профсоюзов округа. </w:t>
      </w:r>
    </w:p>
    <w:p w:rsidR="00555FD8" w:rsidRDefault="00555FD8" w:rsidP="00555FD8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6D27">
        <w:rPr>
          <w:rFonts w:ascii="Times New Roman" w:hAnsi="Times New Roman"/>
          <w:sz w:val="28"/>
          <w:szCs w:val="28"/>
        </w:rPr>
        <w:t>На заседаниях комиссии рассматриваются вопросы: о трудоустройстве выпускников учебных заведений округа; о сохранении рабочих мест; об организации отдыха детей в летнее время; о выполнении регионального Соглашения о минимальной заработной плате в Челябинской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74EB4">
        <w:rPr>
          <w:rFonts w:ascii="Times New Roman" w:hAnsi="Times New Roman"/>
          <w:sz w:val="28"/>
          <w:szCs w:val="28"/>
        </w:rPr>
        <w:t>проводится работа с предприятиями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EB4">
        <w:rPr>
          <w:rFonts w:ascii="Times New Roman" w:hAnsi="Times New Roman"/>
          <w:sz w:val="28"/>
          <w:szCs w:val="28"/>
        </w:rPr>
        <w:t>- «отказниками» от присоединения к Региональному Соглашению о минимальной заработ</w:t>
      </w:r>
      <w:r>
        <w:rPr>
          <w:rFonts w:ascii="Times New Roman" w:hAnsi="Times New Roman"/>
          <w:sz w:val="28"/>
          <w:szCs w:val="28"/>
        </w:rPr>
        <w:t xml:space="preserve">ной плате в Челябинской области, подводятся итоги работы комиссии за отчетный год и рассматриваются мероприятия для включения в план работы комиссии на будущий год.   </w:t>
      </w:r>
    </w:p>
    <w:p w:rsidR="00555FD8" w:rsidRPr="00497E8A" w:rsidRDefault="00555FD8" w:rsidP="00555FD8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E8A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97E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территории </w:t>
      </w:r>
      <w:proofErr w:type="spellStart"/>
      <w:r w:rsidRPr="00497E8A">
        <w:rPr>
          <w:rFonts w:ascii="Times New Roman" w:eastAsia="Times New Roman" w:hAnsi="Times New Roman"/>
          <w:sz w:val="28"/>
          <w:szCs w:val="28"/>
          <w:lang w:eastAsia="ru-RU"/>
        </w:rPr>
        <w:t>Усть-Катавского</w:t>
      </w:r>
      <w:proofErr w:type="spellEnd"/>
      <w:r w:rsidRPr="00497E8A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действуют:</w:t>
      </w:r>
    </w:p>
    <w:p w:rsidR="00555FD8" w:rsidRPr="00374EB4" w:rsidRDefault="00555FD8" w:rsidP="00555F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13CCF">
        <w:rPr>
          <w:rFonts w:ascii="Times New Roman" w:hAnsi="Times New Roman"/>
          <w:b/>
          <w:sz w:val="28"/>
          <w:szCs w:val="28"/>
        </w:rPr>
        <w:t>1 крупное</w:t>
      </w:r>
      <w:r w:rsidRPr="00513CCF">
        <w:rPr>
          <w:rFonts w:ascii="Times New Roman" w:hAnsi="Times New Roman"/>
          <w:sz w:val="28"/>
          <w:szCs w:val="28"/>
        </w:rPr>
        <w:t xml:space="preserve"> промышленное предприятие «</w:t>
      </w:r>
      <w:proofErr w:type="spellStart"/>
      <w:r w:rsidRPr="00513CCF">
        <w:rPr>
          <w:rFonts w:ascii="Times New Roman" w:hAnsi="Times New Roman"/>
          <w:sz w:val="28"/>
          <w:szCs w:val="28"/>
        </w:rPr>
        <w:t>Усть-Катавский</w:t>
      </w:r>
      <w:proofErr w:type="spellEnd"/>
      <w:r w:rsidRPr="00513CCF">
        <w:rPr>
          <w:rFonts w:ascii="Times New Roman" w:hAnsi="Times New Roman"/>
          <w:sz w:val="28"/>
          <w:szCs w:val="28"/>
        </w:rPr>
        <w:t xml:space="preserve"> вагоностроительный завод им. С. М. Кирова» - филиал АО «ГКНПЦ имени М. </w:t>
      </w:r>
      <w:r w:rsidRPr="00513CCF">
        <w:rPr>
          <w:rFonts w:ascii="Times New Roman" w:hAnsi="Times New Roman"/>
          <w:sz w:val="28"/>
          <w:szCs w:val="28"/>
        </w:rPr>
        <w:lastRenderedPageBreak/>
        <w:t xml:space="preserve">В. Хруничева»; </w:t>
      </w:r>
      <w:r w:rsidRPr="00513CCF">
        <w:rPr>
          <w:rFonts w:ascii="Times New Roman" w:hAnsi="Times New Roman"/>
          <w:b/>
          <w:sz w:val="28"/>
          <w:szCs w:val="28"/>
        </w:rPr>
        <w:t>117 средних и</w:t>
      </w:r>
      <w:r w:rsidRPr="00513CCF">
        <w:rPr>
          <w:rFonts w:ascii="Times New Roman" w:hAnsi="Times New Roman"/>
          <w:sz w:val="28"/>
          <w:szCs w:val="28"/>
        </w:rPr>
        <w:t xml:space="preserve"> </w:t>
      </w:r>
      <w:r w:rsidRPr="00513CCF">
        <w:rPr>
          <w:rFonts w:ascii="Times New Roman" w:hAnsi="Times New Roman"/>
          <w:b/>
          <w:sz w:val="28"/>
          <w:szCs w:val="28"/>
        </w:rPr>
        <w:t>малых</w:t>
      </w:r>
      <w:r w:rsidRPr="00513CCF">
        <w:rPr>
          <w:rFonts w:ascii="Times New Roman" w:hAnsi="Times New Roman"/>
          <w:sz w:val="28"/>
          <w:szCs w:val="28"/>
        </w:rPr>
        <w:t xml:space="preserve"> предприятий; </w:t>
      </w:r>
      <w:r w:rsidRPr="00513CCF">
        <w:rPr>
          <w:rFonts w:ascii="Times New Roman" w:hAnsi="Times New Roman"/>
          <w:b/>
          <w:sz w:val="28"/>
          <w:szCs w:val="28"/>
        </w:rPr>
        <w:t>560 индивидуальных</w:t>
      </w:r>
      <w:r w:rsidRPr="00513CCF">
        <w:rPr>
          <w:rFonts w:ascii="Times New Roman" w:hAnsi="Times New Roman"/>
          <w:sz w:val="28"/>
          <w:szCs w:val="28"/>
        </w:rPr>
        <w:t xml:space="preserve"> предпринимателей; </w:t>
      </w:r>
      <w:r w:rsidRPr="00513CCF">
        <w:rPr>
          <w:rFonts w:ascii="Times New Roman" w:hAnsi="Times New Roman"/>
          <w:b/>
          <w:sz w:val="28"/>
          <w:szCs w:val="28"/>
        </w:rPr>
        <w:t>46</w:t>
      </w:r>
      <w:r w:rsidRPr="00513CCF">
        <w:rPr>
          <w:rFonts w:ascii="Times New Roman" w:hAnsi="Times New Roman"/>
          <w:sz w:val="28"/>
          <w:szCs w:val="28"/>
        </w:rPr>
        <w:t xml:space="preserve"> организаций бюджетной сферы.</w:t>
      </w:r>
    </w:p>
    <w:p w:rsidR="00555FD8" w:rsidRDefault="00555FD8" w:rsidP="00555F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EB4">
        <w:rPr>
          <w:rFonts w:ascii="Times New Roman" w:hAnsi="Times New Roman"/>
          <w:b/>
          <w:sz w:val="28"/>
          <w:szCs w:val="28"/>
        </w:rPr>
        <w:t>Численность работающих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4EB4">
        <w:rPr>
          <w:rFonts w:ascii="Times New Roman" w:hAnsi="Times New Roman"/>
          <w:sz w:val="28"/>
          <w:szCs w:val="28"/>
        </w:rPr>
        <w:t>в округе</w:t>
      </w:r>
      <w:r>
        <w:rPr>
          <w:rFonts w:ascii="Times New Roman" w:hAnsi="Times New Roman"/>
          <w:sz w:val="28"/>
          <w:szCs w:val="28"/>
        </w:rPr>
        <w:t xml:space="preserve">, по предварительным данным, на 01.01.2020г.  составила </w:t>
      </w:r>
      <w:r w:rsidRPr="00DB1A28">
        <w:rPr>
          <w:rFonts w:ascii="Times New Roman" w:hAnsi="Times New Roman"/>
          <w:b/>
          <w:sz w:val="28"/>
          <w:szCs w:val="28"/>
        </w:rPr>
        <w:t>75</w:t>
      </w:r>
      <w:r>
        <w:rPr>
          <w:rFonts w:ascii="Times New Roman" w:hAnsi="Times New Roman"/>
          <w:b/>
          <w:sz w:val="28"/>
          <w:szCs w:val="28"/>
        </w:rPr>
        <w:t>41</w:t>
      </w:r>
      <w:r w:rsidRPr="00374EB4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374EB4">
        <w:rPr>
          <w:rFonts w:ascii="Times New Roman" w:hAnsi="Times New Roman"/>
          <w:sz w:val="28"/>
          <w:szCs w:val="28"/>
        </w:rPr>
        <w:t xml:space="preserve">, из них </w:t>
      </w:r>
      <w:r>
        <w:rPr>
          <w:rFonts w:ascii="Times New Roman" w:hAnsi="Times New Roman"/>
          <w:b/>
          <w:sz w:val="28"/>
          <w:szCs w:val="28"/>
        </w:rPr>
        <w:t>4134</w:t>
      </w:r>
      <w:r w:rsidRPr="00374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человека трудится </w:t>
      </w:r>
      <w:r w:rsidRPr="00374EB4">
        <w:rPr>
          <w:rFonts w:ascii="Times New Roman" w:hAnsi="Times New Roman"/>
          <w:sz w:val="28"/>
          <w:szCs w:val="28"/>
        </w:rPr>
        <w:t>на крупн</w:t>
      </w:r>
      <w:r>
        <w:rPr>
          <w:rFonts w:ascii="Times New Roman" w:hAnsi="Times New Roman"/>
          <w:sz w:val="28"/>
          <w:szCs w:val="28"/>
        </w:rPr>
        <w:t>ых</w:t>
      </w:r>
      <w:r w:rsidRPr="00374EB4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ях</w:t>
      </w:r>
      <w:r w:rsidRPr="00374EB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1A2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212</w:t>
      </w:r>
      <w:r w:rsidRPr="00374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человек </w:t>
      </w:r>
      <w:r w:rsidRPr="00374EB4">
        <w:rPr>
          <w:rFonts w:ascii="Times New Roman" w:hAnsi="Times New Roman"/>
          <w:sz w:val="28"/>
          <w:szCs w:val="28"/>
        </w:rPr>
        <w:t xml:space="preserve">– в организациях бюджетной сферы и </w:t>
      </w:r>
      <w:r>
        <w:rPr>
          <w:rFonts w:ascii="Times New Roman" w:hAnsi="Times New Roman"/>
          <w:b/>
          <w:sz w:val="28"/>
          <w:szCs w:val="28"/>
        </w:rPr>
        <w:t>1195</w:t>
      </w:r>
      <w:r>
        <w:rPr>
          <w:rFonts w:ascii="Times New Roman" w:hAnsi="Times New Roman"/>
          <w:sz w:val="28"/>
          <w:szCs w:val="28"/>
        </w:rPr>
        <w:t xml:space="preserve"> человека </w:t>
      </w:r>
    </w:p>
    <w:p w:rsidR="00555FD8" w:rsidRPr="00374EB4" w:rsidRDefault="00555FD8" w:rsidP="00555F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малых предприятиях, </w:t>
      </w:r>
      <w:r w:rsidRPr="00374EB4">
        <w:rPr>
          <w:rFonts w:ascii="Times New Roman" w:hAnsi="Times New Roman"/>
          <w:sz w:val="28"/>
          <w:szCs w:val="28"/>
        </w:rPr>
        <w:t>включая индивидуальных предпринимателей и крестьянско-фермерски</w:t>
      </w:r>
      <w:r>
        <w:rPr>
          <w:rFonts w:ascii="Times New Roman" w:hAnsi="Times New Roman"/>
          <w:sz w:val="28"/>
          <w:szCs w:val="28"/>
        </w:rPr>
        <w:t>е</w:t>
      </w:r>
      <w:r w:rsidRPr="00374EB4">
        <w:rPr>
          <w:rFonts w:ascii="Times New Roman" w:hAnsi="Times New Roman"/>
          <w:sz w:val="28"/>
          <w:szCs w:val="28"/>
        </w:rPr>
        <w:t xml:space="preserve"> хозяйств</w:t>
      </w:r>
      <w:r>
        <w:rPr>
          <w:rFonts w:ascii="Times New Roman" w:hAnsi="Times New Roman"/>
          <w:sz w:val="28"/>
          <w:szCs w:val="28"/>
        </w:rPr>
        <w:t>а</w:t>
      </w:r>
      <w:r w:rsidRPr="00374EB4">
        <w:rPr>
          <w:rFonts w:ascii="Times New Roman" w:hAnsi="Times New Roman"/>
          <w:sz w:val="28"/>
          <w:szCs w:val="28"/>
        </w:rPr>
        <w:t>.</w:t>
      </w:r>
    </w:p>
    <w:p w:rsidR="00555FD8" w:rsidRPr="00DB1A28" w:rsidRDefault="00555FD8" w:rsidP="00555FD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EB4">
        <w:rPr>
          <w:rFonts w:ascii="Times New Roman" w:hAnsi="Times New Roman"/>
          <w:sz w:val="28"/>
          <w:szCs w:val="28"/>
        </w:rPr>
        <w:t>Количество действующ</w:t>
      </w:r>
      <w:r>
        <w:rPr>
          <w:rFonts w:ascii="Times New Roman" w:hAnsi="Times New Roman"/>
          <w:sz w:val="28"/>
          <w:szCs w:val="28"/>
        </w:rPr>
        <w:t xml:space="preserve">их коллективных договоров в </w:t>
      </w:r>
      <w:proofErr w:type="spellStart"/>
      <w:r>
        <w:rPr>
          <w:rFonts w:ascii="Times New Roman" w:hAnsi="Times New Roman"/>
          <w:sz w:val="28"/>
          <w:szCs w:val="28"/>
        </w:rPr>
        <w:t>Усть-Катавском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 – </w:t>
      </w:r>
      <w:r w:rsidRPr="00DB1A28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ед. О</w:t>
      </w:r>
      <w:r w:rsidRPr="00374EB4">
        <w:rPr>
          <w:rFonts w:ascii="Times New Roman" w:hAnsi="Times New Roman"/>
          <w:sz w:val="28"/>
          <w:szCs w:val="28"/>
        </w:rPr>
        <w:t>хват работников коллективно-договорным регулированием п</w:t>
      </w:r>
      <w:r>
        <w:rPr>
          <w:rFonts w:ascii="Times New Roman" w:hAnsi="Times New Roman"/>
          <w:sz w:val="28"/>
          <w:szCs w:val="28"/>
        </w:rPr>
        <w:t xml:space="preserve">о округу составил </w:t>
      </w:r>
      <w:r>
        <w:rPr>
          <w:rFonts w:ascii="Times New Roman" w:hAnsi="Times New Roman"/>
          <w:b/>
          <w:sz w:val="28"/>
          <w:szCs w:val="28"/>
        </w:rPr>
        <w:t xml:space="preserve">69,7 </w:t>
      </w:r>
      <w:r>
        <w:rPr>
          <w:rFonts w:ascii="Times New Roman" w:hAnsi="Times New Roman"/>
          <w:sz w:val="28"/>
          <w:szCs w:val="28"/>
        </w:rPr>
        <w:t>% из них</w:t>
      </w:r>
      <w:r w:rsidRPr="00374EB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374EB4">
        <w:rPr>
          <w:rFonts w:ascii="Times New Roman" w:hAnsi="Times New Roman"/>
          <w:sz w:val="28"/>
          <w:szCs w:val="28"/>
        </w:rPr>
        <w:t xml:space="preserve"> крупн</w:t>
      </w:r>
      <w:r>
        <w:rPr>
          <w:rFonts w:ascii="Times New Roman" w:hAnsi="Times New Roman"/>
          <w:sz w:val="28"/>
          <w:szCs w:val="28"/>
        </w:rPr>
        <w:t>ых</w:t>
      </w:r>
      <w:r w:rsidRPr="00374EB4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ях –</w:t>
      </w:r>
      <w:r w:rsidRPr="00374E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86,3 </w:t>
      </w:r>
      <w:r>
        <w:rPr>
          <w:rFonts w:ascii="Times New Roman" w:hAnsi="Times New Roman"/>
          <w:sz w:val="28"/>
          <w:szCs w:val="28"/>
        </w:rPr>
        <w:t>%</w:t>
      </w:r>
      <w:r w:rsidRPr="00DB1A28">
        <w:rPr>
          <w:rFonts w:ascii="Times New Roman" w:hAnsi="Times New Roman"/>
          <w:sz w:val="28"/>
          <w:szCs w:val="28"/>
        </w:rPr>
        <w:t xml:space="preserve">; в организациях бюджетной сферы </w:t>
      </w:r>
      <w:r w:rsidRPr="006C098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66,5 </w:t>
      </w:r>
      <w:r w:rsidRPr="006C098C">
        <w:rPr>
          <w:rFonts w:ascii="Times New Roman" w:hAnsi="Times New Roman"/>
          <w:sz w:val="28"/>
          <w:szCs w:val="28"/>
        </w:rPr>
        <w:t>%</w:t>
      </w:r>
      <w:r w:rsidRPr="00DB1A28">
        <w:rPr>
          <w:rFonts w:ascii="Times New Roman" w:hAnsi="Times New Roman"/>
          <w:sz w:val="28"/>
          <w:szCs w:val="28"/>
        </w:rPr>
        <w:t xml:space="preserve"> (в остальных организациях заключены положения об оплате труда, о рабочем времени и времени отдыха, отпусков работников, об охране труда работников)</w:t>
      </w:r>
      <w:r>
        <w:rPr>
          <w:rFonts w:ascii="Times New Roman" w:hAnsi="Times New Roman"/>
          <w:sz w:val="28"/>
          <w:szCs w:val="28"/>
        </w:rPr>
        <w:t xml:space="preserve">; </w:t>
      </w:r>
      <w:r w:rsidRPr="00DB1A28">
        <w:rPr>
          <w:rFonts w:ascii="Times New Roman" w:hAnsi="Times New Roman"/>
          <w:sz w:val="28"/>
          <w:szCs w:val="28"/>
        </w:rPr>
        <w:t xml:space="preserve">в субъектах малого и среднего предпринимательства </w:t>
      </w:r>
      <w:r w:rsidRPr="006C098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18,4 </w:t>
      </w:r>
      <w:r w:rsidRPr="006C098C">
        <w:rPr>
          <w:rFonts w:ascii="Times New Roman" w:hAnsi="Times New Roman"/>
          <w:sz w:val="28"/>
          <w:szCs w:val="28"/>
        </w:rPr>
        <w:t>%.</w:t>
      </w:r>
      <w:r w:rsidRPr="00DB1A28">
        <w:rPr>
          <w:rFonts w:ascii="Times New Roman" w:hAnsi="Times New Roman"/>
          <w:sz w:val="28"/>
          <w:szCs w:val="28"/>
        </w:rPr>
        <w:t xml:space="preserve"> </w:t>
      </w:r>
    </w:p>
    <w:p w:rsidR="00555FD8" w:rsidRPr="00374EB4" w:rsidRDefault="00555FD8" w:rsidP="00555FD8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74EB4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трудовом кодексе нет прямого предписания об обязательном наличии в организации или у индивидуального предпринимателя коллективного договора.</w:t>
      </w:r>
      <w:r w:rsidRPr="00374E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Ответственность за отсутствие</w:t>
      </w:r>
      <w:r w:rsidRPr="00374EB4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коллективного договора в организации или у индивидуального предпринимателя </w:t>
      </w:r>
      <w:r w:rsidRPr="00374EB4">
        <w:rPr>
          <w:rFonts w:ascii="Times New Roman" w:eastAsia="Times New Roman" w:hAnsi="Times New Roman"/>
          <w:b/>
          <w:sz w:val="28"/>
          <w:szCs w:val="28"/>
          <w:lang w:eastAsia="ru-RU"/>
        </w:rPr>
        <w:t>законодательством не предусмотрена</w:t>
      </w:r>
      <w:r w:rsidRPr="00374EB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374E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Статьей 22</w:t>
      </w:r>
      <w:r w:rsidRPr="00374EB4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Трудового кодекса РФ предоставлено как право, так и обязанность на заключение коллективного договора.</w:t>
      </w:r>
    </w:p>
    <w:p w:rsidR="00555FD8" w:rsidRPr="00374EB4" w:rsidRDefault="00555FD8" w:rsidP="00555FD8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Существует ряд </w:t>
      </w:r>
      <w:r w:rsidRPr="00374EB4">
        <w:rPr>
          <w:rFonts w:ascii="Times New Roman" w:hAnsi="Times New Roman"/>
          <w:sz w:val="28"/>
          <w:szCs w:val="28"/>
        </w:rPr>
        <w:t xml:space="preserve">причин, сдерживающих заключение </w:t>
      </w:r>
      <w:r>
        <w:rPr>
          <w:rFonts w:ascii="Times New Roman" w:hAnsi="Times New Roman"/>
          <w:sz w:val="28"/>
          <w:szCs w:val="28"/>
        </w:rPr>
        <w:t xml:space="preserve">коллективных договоров </w:t>
      </w:r>
      <w:r w:rsidRPr="00374EB4">
        <w:rPr>
          <w:rFonts w:ascii="Times New Roman" w:hAnsi="Times New Roman"/>
          <w:sz w:val="28"/>
          <w:szCs w:val="28"/>
        </w:rPr>
        <w:t>в организациях:</w:t>
      </w:r>
    </w:p>
    <w:p w:rsidR="00555FD8" w:rsidRDefault="00555FD8" w:rsidP="00555F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74EB4">
        <w:rPr>
          <w:rFonts w:ascii="Times New Roman" w:hAnsi="Times New Roman"/>
          <w:sz w:val="28"/>
          <w:szCs w:val="28"/>
        </w:rPr>
        <w:t>ежелание работодателей заключать коллективные договоры;</w:t>
      </w:r>
    </w:p>
    <w:p w:rsidR="00555FD8" w:rsidRPr="009901FF" w:rsidRDefault="00555FD8" w:rsidP="00555F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9901FF">
        <w:rPr>
          <w:rFonts w:ascii="Times New Roman" w:hAnsi="Times New Roman"/>
          <w:sz w:val="28"/>
          <w:szCs w:val="28"/>
        </w:rPr>
        <w:t xml:space="preserve">есконечные реорганизации; </w:t>
      </w:r>
      <w:r w:rsidRPr="009901FF">
        <w:rPr>
          <w:rFonts w:ascii="Times New Roman" w:hAnsi="Times New Roman"/>
          <w:sz w:val="24"/>
          <w:szCs w:val="24"/>
        </w:rPr>
        <w:t>(</w:t>
      </w:r>
      <w:r w:rsidRPr="009901FF">
        <w:rPr>
          <w:rFonts w:ascii="Times New Roman" w:hAnsi="Times New Roman"/>
          <w:sz w:val="28"/>
          <w:szCs w:val="28"/>
        </w:rPr>
        <w:t>в связи с уходом от налогов)</w:t>
      </w:r>
    </w:p>
    <w:p w:rsidR="00555FD8" w:rsidRPr="00374EB4" w:rsidRDefault="00555FD8" w:rsidP="00555F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74EB4">
        <w:rPr>
          <w:rFonts w:ascii="Times New Roman" w:hAnsi="Times New Roman"/>
          <w:sz w:val="28"/>
          <w:szCs w:val="28"/>
        </w:rPr>
        <w:t>аличие ведомственных нормативно-правовых актов и положений, регулирующих трудовые отношения;</w:t>
      </w:r>
    </w:p>
    <w:p w:rsidR="00555FD8" w:rsidRPr="00374EB4" w:rsidRDefault="00555FD8" w:rsidP="00555FD8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небольшая численность работников в</w:t>
      </w:r>
      <w:r w:rsidRPr="00374EB4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ях</w:t>
      </w:r>
      <w:r w:rsidRPr="00374EB4">
        <w:rPr>
          <w:rFonts w:ascii="Times New Roman" w:hAnsi="Times New Roman"/>
          <w:sz w:val="28"/>
          <w:szCs w:val="28"/>
        </w:rPr>
        <w:t>.</w:t>
      </w:r>
    </w:p>
    <w:p w:rsidR="00555FD8" w:rsidRDefault="00555FD8" w:rsidP="00555FD8">
      <w:pPr>
        <w:pStyle w:val="a3"/>
        <w:spacing w:before="168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Социальное партнерство — это</w:t>
      </w:r>
      <w:r w:rsidRPr="00374EB4">
        <w:rPr>
          <w:color w:val="000000"/>
          <w:sz w:val="28"/>
          <w:szCs w:val="28"/>
        </w:rPr>
        <w:t xml:space="preserve"> система взаимоотношений между работ</w:t>
      </w:r>
      <w:r>
        <w:rPr>
          <w:color w:val="000000"/>
          <w:sz w:val="28"/>
          <w:szCs w:val="28"/>
        </w:rPr>
        <w:t>никами, работодателями</w:t>
      </w:r>
      <w:r w:rsidRPr="00374EB4">
        <w:rPr>
          <w:color w:val="000000"/>
          <w:sz w:val="28"/>
          <w:szCs w:val="28"/>
        </w:rPr>
        <w:t xml:space="preserve">, органами государственной власти, органами местного самоуправления. </w:t>
      </w:r>
      <w:r>
        <w:rPr>
          <w:color w:val="000000"/>
          <w:sz w:val="28"/>
          <w:szCs w:val="28"/>
        </w:rPr>
        <w:t xml:space="preserve">У </w:t>
      </w:r>
      <w:r w:rsidRPr="00374EB4">
        <w:rPr>
          <w:sz w:val="28"/>
          <w:szCs w:val="28"/>
        </w:rPr>
        <w:t>органов местного самоуправления отсутствуют рыч</w:t>
      </w:r>
      <w:r>
        <w:rPr>
          <w:sz w:val="28"/>
          <w:szCs w:val="28"/>
        </w:rPr>
        <w:t>аги воздействия на работодателей, мы приглашаем их на комиссию,</w:t>
      </w:r>
      <w:r w:rsidRPr="00374EB4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 разъяснительную работу, информируем через различные информационные ресурсы, убеждаем, призываем.</w:t>
      </w:r>
    </w:p>
    <w:p w:rsidR="00555FD8" w:rsidRPr="007A050E" w:rsidRDefault="00555FD8" w:rsidP="00555FD8">
      <w:pPr>
        <w:pStyle w:val="a3"/>
        <w:spacing w:before="168" w:beforeAutospacing="0" w:after="0" w:afterAutospacing="0"/>
        <w:ind w:firstLine="567"/>
        <w:jc w:val="both"/>
        <w:rPr>
          <w:sz w:val="28"/>
          <w:szCs w:val="28"/>
        </w:rPr>
      </w:pPr>
      <w:r w:rsidRPr="00374EB4">
        <w:rPr>
          <w:sz w:val="28"/>
          <w:szCs w:val="28"/>
        </w:rPr>
        <w:t xml:space="preserve">В округе действует </w:t>
      </w:r>
      <w:r w:rsidRPr="006C098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374EB4">
        <w:rPr>
          <w:sz w:val="28"/>
          <w:szCs w:val="28"/>
        </w:rPr>
        <w:t xml:space="preserve"> первичных профсоюзных организаций и </w:t>
      </w:r>
      <w:r w:rsidRPr="00CF7F5D">
        <w:rPr>
          <w:b/>
          <w:sz w:val="28"/>
          <w:szCs w:val="28"/>
        </w:rPr>
        <w:t xml:space="preserve">1 </w:t>
      </w:r>
      <w:r w:rsidRPr="00374EB4">
        <w:rPr>
          <w:sz w:val="28"/>
          <w:szCs w:val="28"/>
        </w:rPr>
        <w:t xml:space="preserve">территориальное объединение профсоюзов </w:t>
      </w:r>
      <w:r>
        <w:rPr>
          <w:sz w:val="28"/>
          <w:szCs w:val="28"/>
        </w:rPr>
        <w:t>–</w:t>
      </w:r>
      <w:r w:rsidRPr="00374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«ППО УКВЗ </w:t>
      </w:r>
      <w:proofErr w:type="spellStart"/>
      <w:r>
        <w:rPr>
          <w:sz w:val="28"/>
          <w:szCs w:val="28"/>
        </w:rPr>
        <w:t>им.С.М</w:t>
      </w:r>
      <w:proofErr w:type="spellEnd"/>
      <w:r>
        <w:rPr>
          <w:sz w:val="28"/>
          <w:szCs w:val="28"/>
        </w:rPr>
        <w:t>. Кирова»</w:t>
      </w:r>
      <w:r w:rsidRPr="00374EB4">
        <w:rPr>
          <w:sz w:val="28"/>
          <w:szCs w:val="28"/>
        </w:rPr>
        <w:t>, в котор</w:t>
      </w:r>
      <w:r>
        <w:rPr>
          <w:sz w:val="28"/>
          <w:szCs w:val="28"/>
        </w:rPr>
        <w:t xml:space="preserve">ое входят ФГБУЗ МСЧ-162, УКИИТ, 10 ПСО МЧС, ООО Теплоэнергетика. </w:t>
      </w:r>
    </w:p>
    <w:p w:rsidR="00555FD8" w:rsidRDefault="00555FD8" w:rsidP="00555F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_Hlk360532"/>
      <w:r>
        <w:rPr>
          <w:rFonts w:ascii="Times New Roman" w:hAnsi="Times New Roman"/>
          <w:sz w:val="28"/>
          <w:szCs w:val="28"/>
        </w:rPr>
        <w:t xml:space="preserve">В рамках социального партнёрства в </w:t>
      </w:r>
      <w:proofErr w:type="spellStart"/>
      <w:r>
        <w:rPr>
          <w:rFonts w:ascii="Times New Roman" w:hAnsi="Times New Roman"/>
          <w:sz w:val="28"/>
          <w:szCs w:val="28"/>
        </w:rPr>
        <w:t>Усть-Катавском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 проводится объёмная работа всеми участниками трехстороннего соглашения. </w:t>
      </w:r>
      <w:bookmarkEnd w:id="1"/>
    </w:p>
    <w:p w:rsidR="00555FD8" w:rsidRDefault="00555FD8" w:rsidP="00555F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5FD8" w:rsidRDefault="00555FD8" w:rsidP="00555F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5FD8" w:rsidRDefault="00555FD8" w:rsidP="00555F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5FD8" w:rsidRDefault="00555FD8" w:rsidP="00555F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55FD8" w:rsidRPr="007A050E" w:rsidRDefault="00555FD8" w:rsidP="00555F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4672"/>
        <w:gridCol w:w="4779"/>
      </w:tblGrid>
      <w:tr w:rsidR="00555FD8" w:rsidRPr="007A050E" w:rsidTr="00523FBA">
        <w:trPr>
          <w:tblHeader/>
          <w:jc w:val="center"/>
        </w:trPr>
        <w:tc>
          <w:tcPr>
            <w:tcW w:w="887" w:type="dxa"/>
            <w:shd w:val="clear" w:color="auto" w:fill="auto"/>
            <w:vAlign w:val="center"/>
          </w:tcPr>
          <w:p w:rsidR="00555FD8" w:rsidRPr="00562D6D" w:rsidRDefault="00555FD8" w:rsidP="0052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2D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672" w:type="dxa"/>
            <w:shd w:val="clear" w:color="auto" w:fill="auto"/>
            <w:vAlign w:val="center"/>
          </w:tcPr>
          <w:p w:rsidR="00555FD8" w:rsidRPr="00562D6D" w:rsidRDefault="00555FD8" w:rsidP="0052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2D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обязательств</w:t>
            </w:r>
          </w:p>
        </w:tc>
        <w:tc>
          <w:tcPr>
            <w:tcW w:w="4779" w:type="dxa"/>
            <w:shd w:val="clear" w:color="auto" w:fill="auto"/>
            <w:vAlign w:val="center"/>
          </w:tcPr>
          <w:p w:rsidR="00555FD8" w:rsidRPr="00562D6D" w:rsidRDefault="00555FD8" w:rsidP="00523F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62D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Итоги выполнения</w:t>
            </w:r>
          </w:p>
        </w:tc>
      </w:tr>
      <w:tr w:rsidR="00555FD8" w:rsidRPr="007A050E" w:rsidTr="00523FBA">
        <w:trPr>
          <w:jc w:val="center"/>
        </w:trPr>
        <w:tc>
          <w:tcPr>
            <w:tcW w:w="887" w:type="dxa"/>
            <w:shd w:val="clear" w:color="auto" w:fill="auto"/>
          </w:tcPr>
          <w:p w:rsidR="00555FD8" w:rsidRPr="00562D6D" w:rsidRDefault="00555FD8" w:rsidP="00523F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9451" w:type="dxa"/>
            <w:gridSpan w:val="2"/>
            <w:shd w:val="clear" w:color="auto" w:fill="auto"/>
          </w:tcPr>
          <w:p w:rsidR="00555FD8" w:rsidRPr="005C71B8" w:rsidRDefault="00555FD8" w:rsidP="00523F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71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Обязательства администрации </w:t>
            </w:r>
            <w:proofErr w:type="spellStart"/>
            <w:r w:rsidRPr="005C71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Усть-Катавского</w:t>
            </w:r>
            <w:proofErr w:type="spellEnd"/>
            <w:r w:rsidRPr="005C71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555FD8" w:rsidRPr="007A050E" w:rsidTr="00523FBA">
        <w:trPr>
          <w:trHeight w:val="6644"/>
          <w:jc w:val="center"/>
        </w:trPr>
        <w:tc>
          <w:tcPr>
            <w:tcW w:w="887" w:type="dxa"/>
            <w:shd w:val="clear" w:color="auto" w:fill="auto"/>
          </w:tcPr>
          <w:p w:rsidR="00555FD8" w:rsidRPr="007A050E" w:rsidRDefault="00555FD8" w:rsidP="00523F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672" w:type="dxa"/>
            <w:shd w:val="clear" w:color="auto" w:fill="auto"/>
          </w:tcPr>
          <w:p w:rsidR="00555FD8" w:rsidRPr="007A050E" w:rsidRDefault="00555FD8" w:rsidP="00523FB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ает</w:t>
            </w: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активное участие в создании благоприятных условий для проведения экономической политики, улучшения условий хозяйствования, предпринимательской деятельности, укреплении экономического и финансового положения предприятий и организаций, повышении жизненного уровня и благосостояния жителей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округа</w:t>
            </w:r>
          </w:p>
        </w:tc>
        <w:tc>
          <w:tcPr>
            <w:tcW w:w="4779" w:type="dxa"/>
            <w:shd w:val="clear" w:color="auto" w:fill="auto"/>
          </w:tcPr>
          <w:p w:rsidR="00555FD8" w:rsidRDefault="00555FD8" w:rsidP="00523FB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Систематически анализирует состояние дел и прогнозирует социально-экономическую ситуацию в отраслях экономики города.</w:t>
            </w:r>
          </w:p>
          <w:p w:rsidR="00555FD8" w:rsidRDefault="00555FD8" w:rsidP="00523FB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Ежегодно утверждается прогноз социально-экономического развития, в котором учитываются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экономические показатели</w:t>
            </w: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поступившие</w:t>
            </w:r>
            <w:r w:rsidRPr="007A050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предприятий и организаций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Прогноз является среднесрочным документом планирования, разрабатывается на 3 года и затрагивает вопросы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использования имеющегося потенциала города Усть-Катава (природного, производственного, научно-технического, трудового).</w:t>
            </w:r>
          </w:p>
          <w:p w:rsidR="00555FD8" w:rsidRDefault="00555FD8" w:rsidP="00523FB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Содействует развитию потребительского рынка, создает благоприятные условия для развития торговли и общественного питания. </w:t>
            </w:r>
          </w:p>
          <w:p w:rsidR="00555FD8" w:rsidRPr="00562D6D" w:rsidRDefault="00555FD8" w:rsidP="00523FB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размещение в соответствии с контрактной системой в сфере закупок товаров, работ, услуг для обеспечения государственных и муниципальных нужд.</w:t>
            </w:r>
          </w:p>
        </w:tc>
      </w:tr>
      <w:tr w:rsidR="00555FD8" w:rsidRPr="007A050E" w:rsidTr="00523FBA">
        <w:trPr>
          <w:jc w:val="center"/>
        </w:trPr>
        <w:tc>
          <w:tcPr>
            <w:tcW w:w="887" w:type="dxa"/>
            <w:shd w:val="clear" w:color="auto" w:fill="auto"/>
          </w:tcPr>
          <w:p w:rsidR="00555FD8" w:rsidRPr="007A050E" w:rsidRDefault="00555FD8" w:rsidP="00523F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1.1.2. </w:t>
            </w:r>
          </w:p>
        </w:tc>
        <w:tc>
          <w:tcPr>
            <w:tcW w:w="4672" w:type="dxa"/>
            <w:shd w:val="clear" w:color="auto" w:fill="auto"/>
          </w:tcPr>
          <w:p w:rsidR="00555FD8" w:rsidRPr="007A050E" w:rsidRDefault="00555FD8" w:rsidP="00523FB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Оказывает содействие в реализации инвестиционных проектов, которые включены в программу Комплексного развития моногорода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Усть-Катавский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 для </w:t>
            </w: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устойчивого роста экономики, создани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сохранени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рабочих мест.</w:t>
            </w:r>
          </w:p>
          <w:p w:rsidR="00555FD8" w:rsidRPr="007A050E" w:rsidRDefault="00555FD8" w:rsidP="00523FBA">
            <w:pPr>
              <w:spacing w:before="120" w:after="12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shd w:val="clear" w:color="auto" w:fill="auto"/>
          </w:tcPr>
          <w:p w:rsidR="00555FD8" w:rsidRPr="00562D6D" w:rsidRDefault="00555FD8" w:rsidP="00523FBA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Pr="00486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Усть-Катавского</w:t>
            </w:r>
            <w:proofErr w:type="spellEnd"/>
            <w:r w:rsidRPr="00486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разработана Программа Комплексного развития моногорода </w:t>
            </w:r>
            <w:proofErr w:type="spellStart"/>
            <w:r w:rsidRPr="00486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486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округа на 2016-2025гг. Все отчеты о выполнении данной Программы с конечными результатами, оценка эффективности ее реализации рассматривается, утверждается 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заседаниях</w:t>
            </w:r>
            <w:r w:rsidRPr="00486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Управляющего совета</w:t>
            </w:r>
            <w:r w:rsidRPr="004864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86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реализации программы Комплексного развития моногорода </w:t>
            </w:r>
            <w:proofErr w:type="spellStart"/>
            <w:r w:rsidRPr="00486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Усть-Катавский</w:t>
            </w:r>
            <w:proofErr w:type="spellEnd"/>
            <w:r w:rsidRPr="004864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округ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555FD8" w:rsidRPr="007A050E" w:rsidTr="00523FBA">
        <w:trPr>
          <w:jc w:val="center"/>
        </w:trPr>
        <w:tc>
          <w:tcPr>
            <w:tcW w:w="887" w:type="dxa"/>
            <w:shd w:val="clear" w:color="auto" w:fill="auto"/>
          </w:tcPr>
          <w:p w:rsidR="00555FD8" w:rsidRPr="007A050E" w:rsidRDefault="00555FD8" w:rsidP="00523F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672" w:type="dxa"/>
            <w:shd w:val="clear" w:color="auto" w:fill="auto"/>
          </w:tcPr>
          <w:p w:rsidR="00555FD8" w:rsidRDefault="00555FD8" w:rsidP="00523FB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Оказывает содействие развитию малого и среднего предпринимательства во всех секторах экономики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округа, способствовать укреплению финансового положения и созданию благоприятных условий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хозяйственной деятельности для субъектов малого и среднего предпринимательства.</w:t>
            </w:r>
          </w:p>
          <w:p w:rsidR="00555FD8" w:rsidRPr="007A050E" w:rsidRDefault="00555FD8" w:rsidP="00523FBA">
            <w:pPr>
              <w:snapToGrid w:val="0"/>
              <w:spacing w:before="120" w:after="12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  <w:shd w:val="clear" w:color="auto" w:fill="auto"/>
          </w:tcPr>
          <w:p w:rsidR="00555FD8" w:rsidRPr="007A050E" w:rsidRDefault="00555FD8" w:rsidP="00523FB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 территории </w:t>
            </w:r>
            <w:proofErr w:type="spellStart"/>
            <w:r w:rsidRPr="00510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Усть-Катавского</w:t>
            </w:r>
            <w:proofErr w:type="spellEnd"/>
            <w:r w:rsidRPr="00510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действует муниципальная программа «Развитие малого и среднего предпринимательства в </w:t>
            </w:r>
            <w:proofErr w:type="spellStart"/>
            <w:r w:rsidRPr="00510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Усть-Катавском</w:t>
            </w:r>
            <w:proofErr w:type="spellEnd"/>
            <w:r w:rsidRPr="00510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городском округе»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2018-2020гг</w:t>
            </w:r>
            <w:r w:rsidRPr="00510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рамках которой в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10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за счет средств местного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предоставлены субсидии</w:t>
            </w:r>
            <w:r w:rsidRPr="00510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субъектам малого и среднего </w:t>
            </w:r>
            <w:r w:rsidRPr="00510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созданы рабочие места. </w:t>
            </w:r>
            <w:r w:rsidRPr="0073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2019 году проведено 3 заседания Общественно-координационного совета по развитию малого и среднего предпринимательства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55FD8" w:rsidRPr="007A050E" w:rsidTr="00523FBA">
        <w:trPr>
          <w:jc w:val="center"/>
        </w:trPr>
        <w:tc>
          <w:tcPr>
            <w:tcW w:w="887" w:type="dxa"/>
            <w:shd w:val="clear" w:color="auto" w:fill="auto"/>
          </w:tcPr>
          <w:p w:rsidR="00555FD8" w:rsidRPr="007A050E" w:rsidRDefault="00555FD8" w:rsidP="00523F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4672" w:type="dxa"/>
            <w:shd w:val="clear" w:color="auto" w:fill="auto"/>
          </w:tcPr>
          <w:p w:rsidR="00555FD8" w:rsidRPr="008615DD" w:rsidRDefault="00555FD8" w:rsidP="00523F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 </w:t>
            </w:r>
            <w:r w:rsidRPr="0086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предложения Профсоюзов и Работодателей при разработке проектов программ развития </w:t>
            </w:r>
            <w:proofErr w:type="spellStart"/>
            <w:r w:rsidRPr="0086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Усть-Катавского</w:t>
            </w:r>
            <w:proofErr w:type="spellEnd"/>
            <w:r w:rsidRPr="0086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779" w:type="dxa"/>
            <w:shd w:val="clear" w:color="auto" w:fill="auto"/>
          </w:tcPr>
          <w:p w:rsidR="00555FD8" w:rsidRPr="008615DD" w:rsidRDefault="00555FD8" w:rsidP="00523FB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Реализует муниципальные программы социально-экономического развития </w:t>
            </w:r>
            <w:proofErr w:type="spellStart"/>
            <w:r w:rsidRPr="0086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Усть-Катавского</w:t>
            </w:r>
            <w:proofErr w:type="spellEnd"/>
            <w:r w:rsidRPr="008615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55FD8" w:rsidRPr="007A050E" w:rsidTr="00523FBA">
        <w:trPr>
          <w:trHeight w:val="1208"/>
          <w:jc w:val="center"/>
        </w:trPr>
        <w:tc>
          <w:tcPr>
            <w:tcW w:w="887" w:type="dxa"/>
            <w:shd w:val="clear" w:color="auto" w:fill="auto"/>
          </w:tcPr>
          <w:p w:rsidR="00555FD8" w:rsidRPr="007A050E" w:rsidRDefault="00555FD8" w:rsidP="00523F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4672" w:type="dxa"/>
            <w:shd w:val="clear" w:color="auto" w:fill="auto"/>
          </w:tcPr>
          <w:p w:rsidR="00555FD8" w:rsidRPr="007A050E" w:rsidRDefault="00555FD8" w:rsidP="00523F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</w:t>
            </w: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нормативные правовые акты, способствующие развитию экономики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4779" w:type="dxa"/>
            <w:shd w:val="clear" w:color="auto" w:fill="auto"/>
          </w:tcPr>
          <w:p w:rsidR="00555FD8" w:rsidRPr="007A050E" w:rsidRDefault="00555FD8" w:rsidP="00523FB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D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проекты нормативно-правовых актов, регламентирующие деятельность   малого и среднего предпринимательства, проходят экспертизу Общественно-координационного совета по развитию малого и среднего предпринимательства. На базе отдела социально-экономического развития и размещения муниципального заказа администрации </w:t>
            </w:r>
            <w:proofErr w:type="spellStart"/>
            <w:r w:rsidRPr="00AD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Усть-Катавского</w:t>
            </w:r>
            <w:proofErr w:type="spellEnd"/>
            <w:r w:rsidRPr="00AD73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функционирует информационно-консультационный центр Ассоциации предпринимателей «Союз», Некоммерческого партнерства «Бизнес-партнер».</w:t>
            </w:r>
          </w:p>
        </w:tc>
      </w:tr>
      <w:tr w:rsidR="00555FD8" w:rsidRPr="007A050E" w:rsidTr="00523FBA">
        <w:trPr>
          <w:jc w:val="center"/>
        </w:trPr>
        <w:tc>
          <w:tcPr>
            <w:tcW w:w="887" w:type="dxa"/>
            <w:shd w:val="clear" w:color="auto" w:fill="auto"/>
          </w:tcPr>
          <w:p w:rsidR="00555FD8" w:rsidRPr="007A050E" w:rsidRDefault="00555FD8" w:rsidP="00523F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4672" w:type="dxa"/>
            <w:shd w:val="clear" w:color="auto" w:fill="auto"/>
          </w:tcPr>
          <w:p w:rsidR="00555FD8" w:rsidRPr="007A050E" w:rsidRDefault="00555FD8" w:rsidP="00523FBA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пределах своей компетенции участв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ует</w:t>
            </w: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регулировании цен и тарифов на продукцию и услуги, действующих на территории.</w:t>
            </w:r>
          </w:p>
        </w:tc>
        <w:tc>
          <w:tcPr>
            <w:tcW w:w="4779" w:type="dxa"/>
            <w:shd w:val="clear" w:color="auto" w:fill="auto"/>
          </w:tcPr>
          <w:p w:rsidR="00555FD8" w:rsidRPr="007A050E" w:rsidRDefault="00555FD8" w:rsidP="00523FB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Обеспечивает контроль за соблюдением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управляющими и обслуживающими организациями установленной законодательством РФ и Челябинской области тарифной политики</w:t>
            </w:r>
          </w:p>
        </w:tc>
      </w:tr>
      <w:tr w:rsidR="00555FD8" w:rsidRPr="007A050E" w:rsidTr="00523FBA">
        <w:trPr>
          <w:jc w:val="center"/>
        </w:trPr>
        <w:tc>
          <w:tcPr>
            <w:tcW w:w="887" w:type="dxa"/>
            <w:shd w:val="clear" w:color="auto" w:fill="auto"/>
          </w:tcPr>
          <w:p w:rsidR="00555FD8" w:rsidRDefault="00555FD8" w:rsidP="00523F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4672" w:type="dxa"/>
            <w:shd w:val="clear" w:color="auto" w:fill="auto"/>
          </w:tcPr>
          <w:p w:rsidR="00555FD8" w:rsidRPr="00551144" w:rsidRDefault="00555FD8" w:rsidP="00523F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11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информирование населения на официальном сайте администрации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о состоянии рынка труда, возможностях трудоустройства и уровне безработицы</w:t>
            </w:r>
          </w:p>
        </w:tc>
        <w:tc>
          <w:tcPr>
            <w:tcW w:w="4779" w:type="dxa"/>
            <w:shd w:val="clear" w:color="auto" w:fill="auto"/>
          </w:tcPr>
          <w:p w:rsidR="00555FD8" w:rsidRPr="007A050E" w:rsidRDefault="00555FD8" w:rsidP="00523FB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Ежемесячно предоставляют в Главное управление по труду и занятости населения Челябинской области информацию по неформальной занятости населения.</w:t>
            </w:r>
          </w:p>
        </w:tc>
      </w:tr>
      <w:tr w:rsidR="00555FD8" w:rsidRPr="007A050E" w:rsidTr="00523FBA">
        <w:trPr>
          <w:jc w:val="center"/>
        </w:trPr>
        <w:tc>
          <w:tcPr>
            <w:tcW w:w="887" w:type="dxa"/>
            <w:shd w:val="clear" w:color="auto" w:fill="auto"/>
          </w:tcPr>
          <w:p w:rsidR="00555FD8" w:rsidRDefault="00555FD8" w:rsidP="00523F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4672" w:type="dxa"/>
            <w:shd w:val="clear" w:color="auto" w:fill="auto"/>
          </w:tcPr>
          <w:p w:rsidR="00555FD8" w:rsidRPr="007A050E" w:rsidRDefault="00555FD8" w:rsidP="00523F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Участвуют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организации временных рабочих мест для учащихся в период летних каникул и в свободное от учебы время, содействуют созданию и развитию молодежных бирж труда, участвуют в организации рабочих мест для социально незащищенных категорий несовершеннолетних и молодежи</w:t>
            </w:r>
          </w:p>
        </w:tc>
        <w:tc>
          <w:tcPr>
            <w:tcW w:w="4779" w:type="dxa"/>
            <w:shd w:val="clear" w:color="auto" w:fill="auto"/>
          </w:tcPr>
          <w:p w:rsidR="00555FD8" w:rsidRDefault="00555FD8" w:rsidP="00523FB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Содействует в организации временных рабочих мест для учащихся в период летних каникул в ДОЦ «Ребячья республика», трудовых отрядов мэра.</w:t>
            </w:r>
          </w:p>
          <w:p w:rsidR="00555FD8" w:rsidRDefault="00555FD8" w:rsidP="00523FB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Ежеквартально предоставляют в Главное управление по труду и занятости населения Челябинской области информацию по созданию рабочих мест для трудоустройства инвалидов. </w:t>
            </w:r>
          </w:p>
          <w:p w:rsidR="00555FD8" w:rsidRPr="007A050E" w:rsidRDefault="00555FD8" w:rsidP="00523FB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11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2019 года трудоустроено 80 несовершеннолетних. Расходы на оздоровительную кампанию в 2019 году составили 23273,576 тыс. рублей.</w:t>
            </w:r>
            <w:r w:rsidRPr="00235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55FD8" w:rsidRPr="007A050E" w:rsidTr="00523FBA">
        <w:trPr>
          <w:jc w:val="center"/>
        </w:trPr>
        <w:tc>
          <w:tcPr>
            <w:tcW w:w="887" w:type="dxa"/>
            <w:shd w:val="clear" w:color="auto" w:fill="auto"/>
          </w:tcPr>
          <w:p w:rsidR="00555FD8" w:rsidRDefault="00555FD8" w:rsidP="00523F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1.1.9</w:t>
            </w:r>
          </w:p>
        </w:tc>
        <w:tc>
          <w:tcPr>
            <w:tcW w:w="4672" w:type="dxa"/>
            <w:shd w:val="clear" w:color="auto" w:fill="auto"/>
          </w:tcPr>
          <w:p w:rsidR="00555FD8" w:rsidRPr="007A050E" w:rsidRDefault="00555FD8" w:rsidP="00523FB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 меры социальной поддержки населению города, в том числе малоимущим пенсионерам, инвалидам, семьям с детьми, молодым людям и лицам, оказавшимся в трудной жизненной ситуации, совершенствует меры адресной поддержки, производит индексацию социальных выплат в соответствии с действующим законодательством</w:t>
            </w:r>
          </w:p>
        </w:tc>
        <w:tc>
          <w:tcPr>
            <w:tcW w:w="4779" w:type="dxa"/>
            <w:shd w:val="clear" w:color="auto" w:fill="auto"/>
          </w:tcPr>
          <w:p w:rsidR="00555FD8" w:rsidRPr="00F76D32" w:rsidRDefault="00555FD8" w:rsidP="00523FB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муниципальной программы «Социальная поддержка и обслуживание граждан в </w:t>
            </w:r>
            <w:proofErr w:type="spellStart"/>
            <w:r w:rsidRPr="00F7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Усть-Катавском</w:t>
            </w:r>
            <w:proofErr w:type="spellEnd"/>
            <w:r w:rsidRPr="00F76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городском округе на 2017-2019 годы»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осуществляется бесплатное питание обучающихся в образовательных учреждениях округа детей малоимущих граждан, состоящих на учете в управлении социальной защиты населения администрации округа и детей с нарушением состояния здоровья; оказывает социально-бытовые услуги неработающим пенсионерам, инвалидам и гражданам из малообеспеченных семей; оказывает адресную социальную помощь многодетным и неполным семьям для подготовки к новому учебному году, предоставления бесплатных путевок в детские загородные оздоровительные лагеря</w:t>
            </w:r>
          </w:p>
        </w:tc>
      </w:tr>
      <w:tr w:rsidR="00555FD8" w:rsidRPr="007A050E" w:rsidTr="00523FBA">
        <w:trPr>
          <w:jc w:val="center"/>
        </w:trPr>
        <w:tc>
          <w:tcPr>
            <w:tcW w:w="887" w:type="dxa"/>
            <w:shd w:val="clear" w:color="auto" w:fill="auto"/>
          </w:tcPr>
          <w:p w:rsidR="00555FD8" w:rsidRDefault="00555FD8" w:rsidP="00523F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4672" w:type="dxa"/>
            <w:shd w:val="clear" w:color="auto" w:fill="auto"/>
          </w:tcPr>
          <w:p w:rsidR="00555FD8" w:rsidRPr="00AF780F" w:rsidRDefault="00555FD8" w:rsidP="00523FB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78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Осуществляет в порядке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установленном законодательством РФ и Челябинской области, оплату и предоставление льгот и субсидий на жилищно-коммунальные услуги отдельным категориям граждан</w:t>
            </w:r>
          </w:p>
        </w:tc>
        <w:tc>
          <w:tcPr>
            <w:tcW w:w="4779" w:type="dxa"/>
            <w:shd w:val="clear" w:color="auto" w:fill="auto"/>
          </w:tcPr>
          <w:p w:rsidR="00555FD8" w:rsidRPr="008534BA" w:rsidRDefault="00555FD8" w:rsidP="00523FB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ведется на постоянной основе</w:t>
            </w:r>
          </w:p>
        </w:tc>
      </w:tr>
      <w:tr w:rsidR="00555FD8" w:rsidRPr="007A050E" w:rsidTr="00523FBA">
        <w:trPr>
          <w:jc w:val="center"/>
        </w:trPr>
        <w:tc>
          <w:tcPr>
            <w:tcW w:w="887" w:type="dxa"/>
            <w:shd w:val="clear" w:color="auto" w:fill="auto"/>
          </w:tcPr>
          <w:p w:rsidR="00555FD8" w:rsidRDefault="00555FD8" w:rsidP="00523F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4672" w:type="dxa"/>
            <w:shd w:val="clear" w:color="auto" w:fill="auto"/>
          </w:tcPr>
          <w:p w:rsidR="00555FD8" w:rsidRPr="007A050E" w:rsidRDefault="00555FD8" w:rsidP="00523FBA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Осуществляет реализацию мероприятий в сфере охраны окружающей среды и природопользования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Усть-Катавском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городском округе в пределах своих полномочий</w:t>
            </w:r>
          </w:p>
        </w:tc>
        <w:tc>
          <w:tcPr>
            <w:tcW w:w="4779" w:type="dxa"/>
            <w:shd w:val="clear" w:color="auto" w:fill="auto"/>
          </w:tcPr>
          <w:p w:rsidR="00555FD8" w:rsidRDefault="00555FD8" w:rsidP="00523FB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муниципальной программы </w:t>
            </w:r>
            <w:r w:rsidRPr="00295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«Оздоровление экологической обстановки в </w:t>
            </w:r>
            <w:proofErr w:type="spellStart"/>
            <w:r w:rsidRPr="00295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Усть-Катавском</w:t>
            </w:r>
            <w:proofErr w:type="spellEnd"/>
            <w:r w:rsidRPr="00295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городском округе на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95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21гг» реализуются мероприятия по улучшению экологической обстановки в округе:</w:t>
            </w:r>
            <w:r w:rsidRPr="00EA3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содержанию территорий общего пользования,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3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EA3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несанкционированных свалок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3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др.</w:t>
            </w:r>
          </w:p>
        </w:tc>
      </w:tr>
      <w:tr w:rsidR="00555FD8" w:rsidRPr="007A050E" w:rsidTr="00523FBA">
        <w:trPr>
          <w:jc w:val="center"/>
        </w:trPr>
        <w:tc>
          <w:tcPr>
            <w:tcW w:w="887" w:type="dxa"/>
            <w:shd w:val="clear" w:color="auto" w:fill="auto"/>
          </w:tcPr>
          <w:p w:rsidR="00555FD8" w:rsidRDefault="00555FD8" w:rsidP="00523F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1.1.12</w:t>
            </w:r>
          </w:p>
        </w:tc>
        <w:tc>
          <w:tcPr>
            <w:tcW w:w="4672" w:type="dxa"/>
            <w:shd w:val="clear" w:color="auto" w:fill="auto"/>
          </w:tcPr>
          <w:p w:rsidR="00555FD8" w:rsidRPr="007A050E" w:rsidRDefault="00555FD8" w:rsidP="00523FBA">
            <w:pPr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Способствует развитию физической культуры и спорта, поддержку спортивных команд и физкультурно-оздоровительных организаций округа</w:t>
            </w:r>
          </w:p>
        </w:tc>
        <w:tc>
          <w:tcPr>
            <w:tcW w:w="4779" w:type="dxa"/>
            <w:shd w:val="clear" w:color="auto" w:fill="auto"/>
          </w:tcPr>
          <w:p w:rsidR="00555FD8" w:rsidRPr="00414866" w:rsidRDefault="00555FD8" w:rsidP="00523FB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Ведется работа в рамках муниципальной программы ««Развитие физической культуры и спорта в </w:t>
            </w:r>
            <w:proofErr w:type="spellStart"/>
            <w:r w:rsidRPr="002B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Усть-Катавском</w:t>
            </w:r>
            <w:proofErr w:type="spellEnd"/>
            <w:r w:rsidRPr="002B1E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городском округе на 2017-2019 годы» </w:t>
            </w:r>
          </w:p>
        </w:tc>
      </w:tr>
      <w:tr w:rsidR="00555FD8" w:rsidRPr="007A050E" w:rsidTr="00523FBA">
        <w:trPr>
          <w:jc w:val="center"/>
        </w:trPr>
        <w:tc>
          <w:tcPr>
            <w:tcW w:w="887" w:type="dxa"/>
            <w:shd w:val="clear" w:color="auto" w:fill="auto"/>
          </w:tcPr>
          <w:p w:rsidR="00555FD8" w:rsidRPr="005C71B8" w:rsidRDefault="00555FD8" w:rsidP="00523F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71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9451" w:type="dxa"/>
            <w:gridSpan w:val="2"/>
            <w:shd w:val="clear" w:color="auto" w:fill="auto"/>
          </w:tcPr>
          <w:p w:rsidR="00555FD8" w:rsidRPr="005C71B8" w:rsidRDefault="00555FD8" w:rsidP="00523F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71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Обязательства Работодателей</w:t>
            </w:r>
          </w:p>
        </w:tc>
      </w:tr>
      <w:tr w:rsidR="00555FD8" w:rsidRPr="007A050E" w:rsidTr="00523FBA">
        <w:trPr>
          <w:jc w:val="center"/>
        </w:trPr>
        <w:tc>
          <w:tcPr>
            <w:tcW w:w="887" w:type="dxa"/>
            <w:shd w:val="clear" w:color="auto" w:fill="auto"/>
          </w:tcPr>
          <w:p w:rsidR="00555FD8" w:rsidRPr="007A050E" w:rsidRDefault="00555FD8" w:rsidP="00523F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672" w:type="dxa"/>
            <w:shd w:val="clear" w:color="auto" w:fill="auto"/>
          </w:tcPr>
          <w:p w:rsidR="00555FD8" w:rsidRPr="007A050E" w:rsidRDefault="00555FD8" w:rsidP="00523FB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 с полномочными представителями работников разрабатывают и заключают коллективные договоры.</w:t>
            </w:r>
          </w:p>
        </w:tc>
        <w:tc>
          <w:tcPr>
            <w:tcW w:w="4779" w:type="dxa"/>
            <w:shd w:val="clear" w:color="auto" w:fill="auto"/>
          </w:tcPr>
          <w:p w:rsidR="00555FD8" w:rsidRPr="007A050E" w:rsidRDefault="00555FD8" w:rsidP="00523FBA">
            <w:pPr>
              <w:shd w:val="clear" w:color="auto" w:fill="FFFFFF"/>
              <w:spacing w:after="120" w:line="240" w:lineRule="auto"/>
              <w:ind w:right="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Коллективные договоры заключены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предприятиях,</w:t>
            </w: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охватывают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5256 </w:t>
            </w: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что составляет 69,7 %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Усть-Катавскому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городскому округу</w:t>
            </w:r>
          </w:p>
        </w:tc>
      </w:tr>
      <w:tr w:rsidR="00555FD8" w:rsidRPr="007A050E" w:rsidTr="00523FBA">
        <w:trPr>
          <w:jc w:val="center"/>
        </w:trPr>
        <w:tc>
          <w:tcPr>
            <w:tcW w:w="887" w:type="dxa"/>
            <w:shd w:val="clear" w:color="auto" w:fill="auto"/>
          </w:tcPr>
          <w:p w:rsidR="00555FD8" w:rsidRPr="007A050E" w:rsidRDefault="00555FD8" w:rsidP="00523F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672" w:type="dxa"/>
            <w:shd w:val="clear" w:color="auto" w:fill="auto"/>
          </w:tcPr>
          <w:p w:rsidR="00555FD8" w:rsidRPr="007A77DC" w:rsidRDefault="00555FD8" w:rsidP="00523FBA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Обеспечивают своевременную уплату налогов, сборов и иных обязательных платежей в федеральный бюджет, бюджет Челябинской области, бюджет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Усть-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Катавского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и государственные внебюджетные фонды</w:t>
            </w:r>
          </w:p>
        </w:tc>
        <w:tc>
          <w:tcPr>
            <w:tcW w:w="4779" w:type="dxa"/>
            <w:shd w:val="clear" w:color="auto" w:fill="auto"/>
          </w:tcPr>
          <w:p w:rsidR="00555FD8" w:rsidRPr="007A050E" w:rsidRDefault="00555FD8" w:rsidP="00523FB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Руководители предприятий и организаций округа в рамках законодательства исполняют обязательства по уплате всех обязательных платежей </w:t>
            </w:r>
          </w:p>
        </w:tc>
      </w:tr>
      <w:tr w:rsidR="00555FD8" w:rsidRPr="007A050E" w:rsidTr="00523FBA">
        <w:trPr>
          <w:jc w:val="center"/>
        </w:trPr>
        <w:tc>
          <w:tcPr>
            <w:tcW w:w="887" w:type="dxa"/>
            <w:shd w:val="clear" w:color="auto" w:fill="auto"/>
          </w:tcPr>
          <w:p w:rsidR="00555FD8" w:rsidRPr="007A050E" w:rsidRDefault="00555FD8" w:rsidP="00523F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672" w:type="dxa"/>
            <w:shd w:val="clear" w:color="auto" w:fill="auto"/>
          </w:tcPr>
          <w:p w:rsidR="00555FD8" w:rsidRPr="007A050E" w:rsidRDefault="00555FD8" w:rsidP="00523F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Регулярно информируют работников о финансово-хозяйственной деятельности организаций, принимаемых мерах по стабилизации и развитию производства</w:t>
            </w: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79" w:type="dxa"/>
            <w:shd w:val="clear" w:color="auto" w:fill="auto"/>
          </w:tcPr>
          <w:p w:rsidR="00555FD8" w:rsidRPr="007A050E" w:rsidRDefault="00555FD8" w:rsidP="00523F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Руководители предприятий и организаций округа регулярно проводят собрания, консультации работников по социально-трудовым вопросам. </w:t>
            </w: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году в целях обеспечения безопасности и охраны труда проведена специальная оценка условий труда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 всех бюджетных учреждениях округа – 100%, на предприятиях внебюджетной сферы специальная оценка условий труда проводится частично </w:t>
            </w: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050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5FD8" w:rsidRPr="007A050E" w:rsidTr="00523FBA">
        <w:trPr>
          <w:jc w:val="center"/>
        </w:trPr>
        <w:tc>
          <w:tcPr>
            <w:tcW w:w="887" w:type="dxa"/>
            <w:shd w:val="clear" w:color="auto" w:fill="auto"/>
          </w:tcPr>
          <w:p w:rsidR="00555FD8" w:rsidRPr="007A050E" w:rsidRDefault="00555FD8" w:rsidP="00523F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672" w:type="dxa"/>
            <w:shd w:val="clear" w:color="auto" w:fill="auto"/>
          </w:tcPr>
          <w:p w:rsidR="00555FD8" w:rsidRPr="00E26000" w:rsidRDefault="00555FD8" w:rsidP="00523FBA">
            <w:pPr>
              <w:tabs>
                <w:tab w:val="left" w:pos="567"/>
                <w:tab w:val="left" w:pos="1276"/>
              </w:tabs>
              <w:suppressAutoHyphens/>
              <w:snapToGrid w:val="0"/>
              <w:spacing w:before="120" w:after="120" w:line="240" w:lineRule="auto"/>
              <w:ind w:right="-2"/>
              <w:jc w:val="both"/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 w:rsidRPr="00E2600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Осуществляют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контроль за соблюдением законодательства, регулирующего трудовые отношения, принимают меры для</w:t>
            </w:r>
            <w:r w:rsidRPr="00E2600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создани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я</w:t>
            </w:r>
            <w:r w:rsidRPr="00E2600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дополнительных и сохранени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я</w:t>
            </w:r>
            <w:r w:rsidRPr="00E2600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 xml:space="preserve">действующих </w:t>
            </w:r>
            <w:r w:rsidRPr="00E26000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рабочих мест</w:t>
            </w:r>
          </w:p>
        </w:tc>
        <w:tc>
          <w:tcPr>
            <w:tcW w:w="4779" w:type="dxa"/>
            <w:shd w:val="clear" w:color="auto" w:fill="auto"/>
          </w:tcPr>
          <w:p w:rsidR="00555FD8" w:rsidRPr="007A050E" w:rsidRDefault="00555FD8" w:rsidP="00523FB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меры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сохранения установленного законодательством уровня минимальной заработной платы, </w:t>
            </w: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обеспечения своевременной выплаты текущей заработной платы и иных установленных законодательством выплат в организациях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округа</w:t>
            </w:r>
          </w:p>
        </w:tc>
      </w:tr>
      <w:tr w:rsidR="00555FD8" w:rsidRPr="007A050E" w:rsidTr="00523FBA">
        <w:trPr>
          <w:jc w:val="center"/>
        </w:trPr>
        <w:tc>
          <w:tcPr>
            <w:tcW w:w="887" w:type="dxa"/>
            <w:shd w:val="clear" w:color="auto" w:fill="auto"/>
          </w:tcPr>
          <w:p w:rsidR="00555FD8" w:rsidRPr="007A050E" w:rsidRDefault="00555FD8" w:rsidP="00523F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4672" w:type="dxa"/>
            <w:shd w:val="clear" w:color="auto" w:fill="auto"/>
          </w:tcPr>
          <w:p w:rsidR="00555FD8" w:rsidRPr="00AF3A66" w:rsidRDefault="00555FD8" w:rsidP="00523F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Способствуют развитию системы наставничества в организациях. </w:t>
            </w:r>
          </w:p>
        </w:tc>
        <w:tc>
          <w:tcPr>
            <w:tcW w:w="4779" w:type="dxa"/>
            <w:shd w:val="clear" w:color="auto" w:fill="auto"/>
          </w:tcPr>
          <w:p w:rsidR="00555FD8" w:rsidRPr="007A050E" w:rsidRDefault="00555FD8" w:rsidP="00523F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3A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Формируют заявки на подготовку кадров в учреждениях профессионального образования, предоставляют рабочие места для прохождения учащимися практики, используют другие формы стимулирования учащихся в целях их закрепления в организациях</w:t>
            </w:r>
          </w:p>
        </w:tc>
      </w:tr>
      <w:tr w:rsidR="00555FD8" w:rsidRPr="007A050E" w:rsidTr="00523FBA">
        <w:trPr>
          <w:jc w:val="center"/>
        </w:trPr>
        <w:tc>
          <w:tcPr>
            <w:tcW w:w="887" w:type="dxa"/>
            <w:shd w:val="clear" w:color="auto" w:fill="auto"/>
          </w:tcPr>
          <w:p w:rsidR="00555FD8" w:rsidRPr="007A050E" w:rsidRDefault="00555FD8" w:rsidP="00523F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1.2.6</w:t>
            </w:r>
          </w:p>
        </w:tc>
        <w:tc>
          <w:tcPr>
            <w:tcW w:w="4672" w:type="dxa"/>
            <w:shd w:val="clear" w:color="auto" w:fill="auto"/>
          </w:tcPr>
          <w:p w:rsidR="00555FD8" w:rsidRDefault="00555FD8" w:rsidP="00523F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Предусматривают в коллективных договорах меры социальной защиты для отдельных категорий работников</w:t>
            </w:r>
          </w:p>
        </w:tc>
        <w:tc>
          <w:tcPr>
            <w:tcW w:w="4779" w:type="dxa"/>
            <w:shd w:val="clear" w:color="auto" w:fill="auto"/>
          </w:tcPr>
          <w:p w:rsidR="00555FD8" w:rsidRDefault="00555FD8" w:rsidP="00523F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крупных предприятиях для женщин, беременных женщин предусмотрены трудовые льготы, в том числе снижение норм выработки или перевод на другую работу, исключающую воздействие неблагоприятных факторов, применение гибких графиков работы, сокращенной рабочей недели с сохранением заработной платы по прежнему месту работы</w:t>
            </w:r>
          </w:p>
        </w:tc>
      </w:tr>
      <w:tr w:rsidR="00555FD8" w:rsidRPr="007A050E" w:rsidTr="00523FBA">
        <w:trPr>
          <w:jc w:val="center"/>
        </w:trPr>
        <w:tc>
          <w:tcPr>
            <w:tcW w:w="887" w:type="dxa"/>
            <w:shd w:val="clear" w:color="auto" w:fill="auto"/>
          </w:tcPr>
          <w:p w:rsidR="00555FD8" w:rsidRPr="005C71B8" w:rsidRDefault="00555FD8" w:rsidP="00523F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71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5C71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51" w:type="dxa"/>
            <w:gridSpan w:val="2"/>
            <w:shd w:val="clear" w:color="auto" w:fill="auto"/>
          </w:tcPr>
          <w:p w:rsidR="00555FD8" w:rsidRPr="005C71B8" w:rsidRDefault="00555FD8" w:rsidP="00523FBA">
            <w:pPr>
              <w:spacing w:before="120" w:after="0" w:line="240" w:lineRule="auto"/>
              <w:ind w:firstLine="4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C71B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Обязательства Профсоюзов</w:t>
            </w:r>
          </w:p>
        </w:tc>
      </w:tr>
      <w:tr w:rsidR="00555FD8" w:rsidRPr="007A050E" w:rsidTr="00523FBA">
        <w:trPr>
          <w:jc w:val="center"/>
        </w:trPr>
        <w:tc>
          <w:tcPr>
            <w:tcW w:w="887" w:type="dxa"/>
            <w:shd w:val="clear" w:color="auto" w:fill="auto"/>
          </w:tcPr>
          <w:p w:rsidR="00555FD8" w:rsidRPr="007A050E" w:rsidRDefault="00555FD8" w:rsidP="00523F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672" w:type="dxa"/>
            <w:shd w:val="clear" w:color="auto" w:fill="auto"/>
          </w:tcPr>
          <w:p w:rsidR="00555FD8" w:rsidRPr="007A050E" w:rsidRDefault="00555FD8" w:rsidP="00523F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Способствуют стабилизации производственных процессов в организациях путем укрепления трудовой и технологической дисциплины, повышения профессионализма и деловой активности работников, контроля за соблюдением установленных законодательством режимов труда и отдыха, действующими системами оплаты труда</w:t>
            </w:r>
          </w:p>
        </w:tc>
        <w:tc>
          <w:tcPr>
            <w:tcW w:w="4779" w:type="dxa"/>
            <w:shd w:val="clear" w:color="auto" w:fill="auto"/>
          </w:tcPr>
          <w:p w:rsidR="00555FD8" w:rsidRPr="007A050E" w:rsidRDefault="00555FD8" w:rsidP="00523F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 мероприятия по защите интересов работников, организуют обучение профсоюзного актива, оказывают консультативную помощь работникам по вопросам социально-экономических и трудовых отношений</w:t>
            </w:r>
          </w:p>
        </w:tc>
      </w:tr>
      <w:tr w:rsidR="00555FD8" w:rsidRPr="007A050E" w:rsidTr="00523FBA">
        <w:trPr>
          <w:jc w:val="center"/>
        </w:trPr>
        <w:tc>
          <w:tcPr>
            <w:tcW w:w="887" w:type="dxa"/>
            <w:shd w:val="clear" w:color="auto" w:fill="auto"/>
          </w:tcPr>
          <w:p w:rsidR="00555FD8" w:rsidRPr="007A050E" w:rsidRDefault="00555FD8" w:rsidP="00523F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672" w:type="dxa"/>
            <w:shd w:val="clear" w:color="auto" w:fill="auto"/>
          </w:tcPr>
          <w:p w:rsidR="00555FD8" w:rsidRPr="007A050E" w:rsidRDefault="00555FD8" w:rsidP="00523F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Способствуют повышению ответственности членов профсоюза, стабилизации и развитию производства,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снижению социальной напряженности в трудовых коллективах, реализации основных направлений развития города через коллективные договоры и территориальные трехсторонние соглашения</w:t>
            </w:r>
          </w:p>
        </w:tc>
        <w:tc>
          <w:tcPr>
            <w:tcW w:w="4779" w:type="dxa"/>
            <w:shd w:val="clear" w:color="auto" w:fill="auto"/>
          </w:tcPr>
          <w:p w:rsidR="00555FD8" w:rsidRDefault="00555FD8" w:rsidP="00523F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Организуют мероприятия, конкурсы для трудовых коллективов, создают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организациях советы по работе с молодежью.</w:t>
            </w:r>
          </w:p>
          <w:p w:rsidR="00555FD8" w:rsidRPr="007A050E" w:rsidRDefault="00555FD8" w:rsidP="00523F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Профсоюзный комитет совместно с заводской молодежью в 2019 году провели научно-практическую конференцию, молодежный слет на базе загородного лагеря «Ребячья республика», а также различные мероприятия.</w:t>
            </w:r>
          </w:p>
        </w:tc>
      </w:tr>
      <w:tr w:rsidR="00555FD8" w:rsidRPr="007A050E" w:rsidTr="00523FBA">
        <w:trPr>
          <w:jc w:val="center"/>
        </w:trPr>
        <w:tc>
          <w:tcPr>
            <w:tcW w:w="887" w:type="dxa"/>
            <w:shd w:val="clear" w:color="auto" w:fill="auto"/>
          </w:tcPr>
          <w:p w:rsidR="00555FD8" w:rsidRPr="007A050E" w:rsidRDefault="00555FD8" w:rsidP="00523F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1.3.3</w:t>
            </w:r>
          </w:p>
        </w:tc>
        <w:tc>
          <w:tcPr>
            <w:tcW w:w="4672" w:type="dxa"/>
            <w:shd w:val="clear" w:color="auto" w:fill="auto"/>
          </w:tcPr>
          <w:p w:rsidR="00555FD8" w:rsidRPr="007A050E" w:rsidRDefault="00555FD8" w:rsidP="00523F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Осуществляют общественный контроль за соблюдением работодателями и их представителями законодательства о труде при заключении трудовых договоров, изменении их существенных условий, увольнении, в том числе по сокращению численности и штата работников, предоставлении льгот и гарантий в процессе работы, при реорганизации и ликвидации, а также выполнения ими условий коллективных договоров, соглашений</w:t>
            </w:r>
          </w:p>
        </w:tc>
        <w:tc>
          <w:tcPr>
            <w:tcW w:w="4779" w:type="dxa"/>
            <w:shd w:val="clear" w:color="auto" w:fill="auto"/>
          </w:tcPr>
          <w:p w:rsidR="00555FD8" w:rsidRPr="007A050E" w:rsidRDefault="00555FD8" w:rsidP="00523F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постоянной основе осуществляют бесплатную консультационную правовую помощь членам профсоюзных организаций, обеспечивают создание в коллективах морально-психологического климата, препятствующего возникновению трудовых споров.</w:t>
            </w:r>
          </w:p>
        </w:tc>
      </w:tr>
      <w:tr w:rsidR="00555FD8" w:rsidRPr="007A050E" w:rsidTr="00523FBA">
        <w:trPr>
          <w:jc w:val="center"/>
        </w:trPr>
        <w:tc>
          <w:tcPr>
            <w:tcW w:w="887" w:type="dxa"/>
            <w:shd w:val="clear" w:color="auto" w:fill="auto"/>
          </w:tcPr>
          <w:p w:rsidR="00555FD8" w:rsidRPr="007A050E" w:rsidRDefault="00555FD8" w:rsidP="00523F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4672" w:type="dxa"/>
            <w:shd w:val="clear" w:color="auto" w:fill="auto"/>
          </w:tcPr>
          <w:p w:rsidR="00555FD8" w:rsidRPr="007A050E" w:rsidRDefault="00555FD8" w:rsidP="00523F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Контролируют соблюдение работодателями законодательства при выплате ежем</w:t>
            </w: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есячной минимальной заработной платы,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размер которой </w:t>
            </w: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 Региональным соглашением о минимальной заработной плате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Челябинской</w:t>
            </w:r>
            <w:r w:rsidRPr="007A0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 с целью защиты законных прав и интересов работников, в том числе посредством участия своих представителей в деятельности органов по рассмотрению трудовых споров</w:t>
            </w:r>
          </w:p>
        </w:tc>
        <w:tc>
          <w:tcPr>
            <w:tcW w:w="4779" w:type="dxa"/>
            <w:shd w:val="clear" w:color="auto" w:fill="auto"/>
          </w:tcPr>
          <w:p w:rsidR="00555FD8" w:rsidRPr="007A050E" w:rsidRDefault="00555FD8" w:rsidP="00523F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_Hlk796850"/>
            <w:r w:rsidRPr="00F846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организаций в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846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составила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28016,8</w:t>
            </w:r>
            <w:r w:rsidRPr="00F846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 и увеличилась по сравнению с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846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годом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846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Более 76% от общей численности работающих получает заработную плату выше минимальной </w:t>
            </w:r>
            <w:bookmarkEnd w:id="2"/>
          </w:p>
        </w:tc>
      </w:tr>
      <w:tr w:rsidR="00555FD8" w:rsidRPr="007A050E" w:rsidTr="00523FBA">
        <w:trPr>
          <w:jc w:val="center"/>
        </w:trPr>
        <w:tc>
          <w:tcPr>
            <w:tcW w:w="887" w:type="dxa"/>
            <w:shd w:val="clear" w:color="auto" w:fill="auto"/>
          </w:tcPr>
          <w:p w:rsidR="00555FD8" w:rsidRPr="007A050E" w:rsidRDefault="00555FD8" w:rsidP="00523FBA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4672" w:type="dxa"/>
            <w:shd w:val="clear" w:color="auto" w:fill="auto"/>
          </w:tcPr>
          <w:p w:rsidR="00555FD8" w:rsidRDefault="00555FD8" w:rsidP="00523FB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Проводят работу по увеличению численности членов профсоюзов, созданию профсоюзных организаций для обеспечения защиты прав и интересов работников</w:t>
            </w:r>
          </w:p>
        </w:tc>
        <w:tc>
          <w:tcPr>
            <w:tcW w:w="4779" w:type="dxa"/>
            <w:shd w:val="clear" w:color="auto" w:fill="auto"/>
          </w:tcPr>
          <w:p w:rsidR="00555FD8" w:rsidRDefault="00555FD8" w:rsidP="00523F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Содействуют через коллективные договоры сохранению получения гарантий и расширению прав молодежи и женщин на учебу, труд, достойную заработную плату, на отдых и досуг.</w:t>
            </w:r>
          </w:p>
          <w:p w:rsidR="00555FD8" w:rsidRDefault="00555FD8" w:rsidP="00523FBA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55FD8" w:rsidRDefault="00555FD8" w:rsidP="00555FD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5FD8" w:rsidRDefault="00555FD8" w:rsidP="00555F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5FD8" w:rsidRDefault="00555FD8" w:rsidP="00555F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5FD8" w:rsidRDefault="00555FD8" w:rsidP="00555F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5FD8" w:rsidRDefault="00555FD8" w:rsidP="00555F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5FD8" w:rsidRDefault="00555FD8" w:rsidP="00555F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55FD8" w:rsidRDefault="00555FD8" w:rsidP="00555FD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7435E" w:rsidRDefault="00A7435E"/>
    <w:sectPr w:rsidR="00A7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416F5"/>
    <w:multiLevelType w:val="hybridMultilevel"/>
    <w:tmpl w:val="042C7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60"/>
    <w:rsid w:val="00555FD8"/>
    <w:rsid w:val="00A7435E"/>
    <w:rsid w:val="00C7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00FD"/>
  <w15:chartTrackingRefBased/>
  <w15:docId w15:val="{FFF4D8DF-4516-4D6E-85A2-C0A7010E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5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2454</Words>
  <Characters>13991</Characters>
  <Application>Microsoft Office Word</Application>
  <DocSecurity>0</DocSecurity>
  <Lines>116</Lines>
  <Paragraphs>32</Paragraphs>
  <ScaleCrop>false</ScaleCrop>
  <Company/>
  <LinksUpToDate>false</LinksUpToDate>
  <CharactersWithSpaces>16413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Наталья Николаевна</dc:creator>
  <cp:keywords/>
  <dc:description/>
  <cp:lastModifiedBy>Бочкарева Наталья Николаевна</cp:lastModifiedBy>
  <cp:revision>2</cp:revision>
  <dcterms:created xsi:type="dcterms:W3CDTF">2020-02-26T05:47:00Z</dcterms:created>
  <dcterms:modified xsi:type="dcterms:W3CDTF">2020-02-26T05:48:00Z</dcterms:modified>
</cp:coreProperties>
</file>